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19E" w:rsidRPr="0018319E" w:rsidRDefault="0018319E" w:rsidP="0018319E">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18319E">
        <w:rPr>
          <w:rFonts w:ascii="Times New Roman" w:eastAsia="Times New Roman" w:hAnsi="Times New Roman" w:cs="Times New Roman"/>
          <w:b/>
          <w:bCs/>
          <w:kern w:val="36"/>
          <w:sz w:val="48"/>
          <w:szCs w:val="48"/>
          <w:lang w:eastAsia="fi-FI"/>
        </w:rPr>
        <w:t>Vesiliikennelaki 20.6.1996/463</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Eduskunnan päätöksen mukaisesti säädetään:</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18319E">
        <w:rPr>
          <w:rFonts w:ascii="Times New Roman" w:eastAsia="Times New Roman" w:hAnsi="Times New Roman" w:cs="Times New Roman"/>
          <w:b/>
          <w:bCs/>
          <w:sz w:val="36"/>
          <w:szCs w:val="36"/>
          <w:lang w:eastAsia="fi-FI"/>
        </w:rPr>
        <w:t>1 luku</w:t>
      </w:r>
      <w:bookmarkEnd w:id="1"/>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Yleiset säännökset</w:t>
      </w:r>
    </w:p>
    <w:p w:rsidR="0018319E" w:rsidRPr="0018319E" w:rsidRDefault="0018319E" w:rsidP="0018319E">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18319E">
        <w:rPr>
          <w:rFonts w:ascii="Times New Roman" w:eastAsia="Times New Roman" w:hAnsi="Times New Roman" w:cs="Times New Roman"/>
          <w:b/>
          <w:bCs/>
          <w:sz w:val="27"/>
          <w:szCs w:val="27"/>
          <w:lang w:eastAsia="fi-FI"/>
        </w:rPr>
        <w:t>1 §</w:t>
      </w:r>
      <w:bookmarkEnd w:id="2"/>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Lain tarkoitus</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Tämän lain tarkoituksena on edistää vesiliikenteen turvallisuutta sekä ehkäistä niitä haittoja, joita vesikulkuneuvojen käyttämisestä aiheutuu luonnolle tai muulle ympäristölle, kalastukselle, yleiselle luonnon virkistyskäytölle tai muulle yleiselle edulle taikka yksityiselle edulle.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Vesiliikenteen turvallisuuden edistämiseksi ja haittojen ehkäisemiseksi on noudatettava myös, mitä muualla laissa säädetään.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Ks. Merilaki 674/1994 ja </w:t>
      </w:r>
      <w:proofErr w:type="spellStart"/>
      <w:r w:rsidRPr="0018319E">
        <w:rPr>
          <w:rFonts w:ascii="Times New Roman" w:eastAsia="Times New Roman" w:hAnsi="Times New Roman" w:cs="Times New Roman"/>
          <w:sz w:val="24"/>
          <w:szCs w:val="24"/>
          <w:lang w:eastAsia="fi-FI"/>
        </w:rPr>
        <w:t>YmpäristönsuojeluL</w:t>
      </w:r>
      <w:proofErr w:type="spellEnd"/>
      <w:r w:rsidRPr="0018319E">
        <w:rPr>
          <w:rFonts w:ascii="Times New Roman" w:eastAsia="Times New Roman" w:hAnsi="Times New Roman" w:cs="Times New Roman"/>
          <w:sz w:val="24"/>
          <w:szCs w:val="24"/>
          <w:lang w:eastAsia="fi-FI"/>
        </w:rPr>
        <w:t xml:space="preserve"> 527/2014 18 §.</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18319E">
        <w:rPr>
          <w:rFonts w:ascii="Times New Roman" w:eastAsia="Times New Roman" w:hAnsi="Times New Roman" w:cs="Times New Roman"/>
          <w:b/>
          <w:bCs/>
          <w:sz w:val="27"/>
          <w:szCs w:val="27"/>
          <w:lang w:eastAsia="fi-FI"/>
        </w:rPr>
        <w:t>2 §</w:t>
      </w:r>
      <w:bookmarkEnd w:id="3"/>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Soveltamisala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Tätä lakia sovelletaan vesikulkuneuvoihin ja niiden käyttämiseen sekä kanavaliikenteen ohjauspalvelujen järjestämiseen Suomen vesialueella sekä Saimaan kanavan vuokra-alueella.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Tätä lakia sovelletaan kauppamerenkulkuun käytettäviin aluksiin siltä osin kuin niistä ei erikseen säädetä merilaissa (674/94) tai alusturvallisuuden valvonnasta annetussa laissa (370/95) taikka muualla laissa.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Tätä lakia sovelletaan huviveneisiin ja vesiskoottereihin siltä osin kuin niistä ei erikseen säädetä eräiden huviveneiden turvallisuudesta ja päästövaatimuksista annetussa laissa (621/2005). (5.8.2005/622) [HE 42/2005]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 eräiden huviveneiden turvallisuudesta ja päästövaatimuksista 621/2015 on kumottu L:lla 1712/2015. Ks. L huviveneiden turvallisuudesta ja päästövaatimuksista 1712/2015.</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3"/>
      <w:r w:rsidRPr="0018319E">
        <w:rPr>
          <w:rFonts w:ascii="Times New Roman" w:eastAsia="Times New Roman" w:hAnsi="Times New Roman" w:cs="Times New Roman"/>
          <w:b/>
          <w:bCs/>
          <w:sz w:val="27"/>
          <w:szCs w:val="27"/>
          <w:lang w:eastAsia="fi-FI"/>
        </w:rPr>
        <w:t>3 §</w:t>
      </w:r>
      <w:bookmarkEnd w:id="4"/>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Määritelmä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Tässä laissa tarkoitetaan vesikulkuneuvolla veteen tukeutuvaa ja vesillä liikkumiseen tarkoitettua kulkuvälinettä ja laitetta.</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4"/>
      <w:r w:rsidRPr="0018319E">
        <w:rPr>
          <w:rFonts w:ascii="Times New Roman" w:eastAsia="Times New Roman" w:hAnsi="Times New Roman" w:cs="Times New Roman"/>
          <w:b/>
          <w:bCs/>
          <w:sz w:val="27"/>
          <w:szCs w:val="27"/>
          <w:lang w:eastAsia="fi-FI"/>
        </w:rPr>
        <w:t>4 §</w:t>
      </w:r>
      <w:bookmarkEnd w:id="5"/>
      <w:r w:rsidRPr="0018319E">
        <w:rPr>
          <w:rFonts w:ascii="Times New Roman" w:eastAsia="Times New Roman" w:hAnsi="Times New Roman" w:cs="Times New Roman"/>
          <w:b/>
          <w:bCs/>
          <w:sz w:val="27"/>
          <w:szCs w:val="27"/>
          <w:lang w:eastAsia="fi-FI"/>
        </w:rPr>
        <w:t xml:space="preserve"> (27.5.2011/595) [HE 277/2009]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Oikeus liikkua vesialueella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Oikeudesta liikkua vesialueella on voimassa, mitä vesilain (587/2011) 2 luvun 3 §:ssä säädetään, jollei tästä laista muuta johdu.</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6" w:name="O0L2"/>
      <w:r w:rsidRPr="0018319E">
        <w:rPr>
          <w:rFonts w:ascii="Times New Roman" w:eastAsia="Times New Roman" w:hAnsi="Times New Roman" w:cs="Times New Roman"/>
          <w:b/>
          <w:bCs/>
          <w:sz w:val="36"/>
          <w:szCs w:val="36"/>
          <w:lang w:eastAsia="fi-FI"/>
        </w:rPr>
        <w:t>2 luku</w:t>
      </w:r>
      <w:bookmarkEnd w:id="6"/>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Vesillä liikkujaa koskevat säännökset</w:t>
      </w:r>
    </w:p>
    <w:p w:rsidR="0018319E" w:rsidRPr="0018319E" w:rsidRDefault="0018319E" w:rsidP="0018319E">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5"/>
      <w:r w:rsidRPr="0018319E">
        <w:rPr>
          <w:rFonts w:ascii="Times New Roman" w:eastAsia="Times New Roman" w:hAnsi="Times New Roman" w:cs="Times New Roman"/>
          <w:b/>
          <w:bCs/>
          <w:sz w:val="27"/>
          <w:szCs w:val="27"/>
          <w:lang w:eastAsia="fi-FI"/>
        </w:rPr>
        <w:t>5 §</w:t>
      </w:r>
      <w:bookmarkEnd w:id="7"/>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Vesillä liikkujaa koskevat yleiset velvollisuudet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Jokaisen vesillä vesikulkuneuvolla liikkuvan on noudatettava olosuhteiden edellyttämää huolellisuutta ja varovaisuutta ja toimittava siten, ettei hän ilman pakottavaa syytä vaikeuta tai häiritse muiden liikkumista vesillä eikä aiheuta vaaraa tai vahinkoa muille taikka vaaraa tai merkittävää tai tarpeetonta haittaa tai häiriötä luonnolle tai muulle ympäristölle, kalastukselle, yleiselle luonnon virkistyskäytölle tai muulle yleiselle tai yksityiselle edulle.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Vesikulkuneuvon kuljettajan on noudatettava vesiliikenteen liikennesääntöjä ja vesiliikennemerkeillä tai valo-opasteilla ilmaistuja määräyksiä, kieltoja ja rajoituksia.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Kiireellisessä virka-, sairaankuljetus- tai pelastustehtävässä oleva valvontaviranomainen taikka pelastuslaitoksen, meripelastusyksikön tai puolustusvoimien vesikulkuneuvon kuljettaja saa tehtävän sitä edellyttäessä tarpeellista varovaisuutta noudattaen poiketa sisäisillä kulkuvesillä edellä tarkoitetuista liikennesäännöistä, määräyksistä, kielloista ja rajoituksista paitsi väistämisvelvollisuudesta. Jos olosuhteet sitä edellyttävät, tulee tällöin antaa erityisiä ääni- ja valomerkkejä.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Ks. A </w:t>
      </w:r>
      <w:proofErr w:type="spellStart"/>
      <w:r w:rsidRPr="0018319E">
        <w:rPr>
          <w:rFonts w:ascii="Times New Roman" w:eastAsia="Times New Roman" w:hAnsi="Times New Roman" w:cs="Times New Roman"/>
          <w:sz w:val="24"/>
          <w:szCs w:val="24"/>
          <w:lang w:eastAsia="fi-FI"/>
        </w:rPr>
        <w:t>yhteentörmäämisen</w:t>
      </w:r>
      <w:proofErr w:type="spellEnd"/>
      <w:r w:rsidRPr="0018319E">
        <w:rPr>
          <w:rFonts w:ascii="Times New Roman" w:eastAsia="Times New Roman" w:hAnsi="Times New Roman" w:cs="Times New Roman"/>
          <w:sz w:val="24"/>
          <w:szCs w:val="24"/>
          <w:lang w:eastAsia="fi-FI"/>
        </w:rPr>
        <w:t xml:space="preserve"> ehkäisemisestä sisäisillä kulkuvesillä (Sisävesisäännöt 1978) 252/1978.</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6"/>
      <w:r w:rsidRPr="0018319E">
        <w:rPr>
          <w:rFonts w:ascii="Times New Roman" w:eastAsia="Times New Roman" w:hAnsi="Times New Roman" w:cs="Times New Roman"/>
          <w:b/>
          <w:bCs/>
          <w:sz w:val="27"/>
          <w:szCs w:val="27"/>
          <w:lang w:eastAsia="fi-FI"/>
        </w:rPr>
        <w:t>6 §</w:t>
      </w:r>
      <w:bookmarkEnd w:id="8"/>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Vesikulkuneuvon kuljettajaa koskevat yleiset vaatimukset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Vesikulkuneuvon kuljettajana ei saa toimia henkilö, jolla ei ole olosuhteisiin nähden tarvittavaa ikää, kykyä ja taitoa.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Rekisteröitävää moottorikäyttöistä vesikulkuneuvoa saa kuljettaa vain henkilö, joka on täyttänyt 15 vuotta.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Liikenteen turvallisuusvirasto voi, ottaen huomioon vesikulkuneuvon koon, lajin, käyttötarkoituksen ja liikkumisalueen, määrätä, että tietyn vesikulkuneuvotyypin tai yksittäisen kulkuneuvon kuljettajan on oltava täyttänyt 18 vuotta ja osoittanut Liikenteen turvallisuusviraston tarkemmin edellyttämät tiedot ja kyvyn kysymyksessä olevan vesikulkuneuvotyypin tai yksittäisen vesikulkuneuvon kuljettamiseen.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Rekisteröinnistä ks. L vesikulkuneuvorekisteristä 976/2006 2 luku.</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7"/>
      <w:r w:rsidRPr="0018319E">
        <w:rPr>
          <w:rFonts w:ascii="Times New Roman" w:eastAsia="Times New Roman" w:hAnsi="Times New Roman" w:cs="Times New Roman"/>
          <w:b/>
          <w:bCs/>
          <w:sz w:val="27"/>
          <w:szCs w:val="27"/>
          <w:lang w:eastAsia="fi-FI"/>
        </w:rPr>
        <w:t>7 §</w:t>
      </w:r>
      <w:bookmarkEnd w:id="9"/>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Vesikulkuneuvon luovuttaminen toisen kuljetettavaksi</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Vesikulkuneuvoa ei saa luovuttaa sellaisen henkilön kuljetettavaksi, jolla ei ole siihen 6 §:ssä edellytettyä ikää, kykyä ja taitoa.</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0" w:name="O0L3"/>
      <w:r w:rsidRPr="0018319E">
        <w:rPr>
          <w:rFonts w:ascii="Times New Roman" w:eastAsia="Times New Roman" w:hAnsi="Times New Roman" w:cs="Times New Roman"/>
          <w:b/>
          <w:bCs/>
          <w:sz w:val="36"/>
          <w:szCs w:val="36"/>
          <w:lang w:eastAsia="fi-FI"/>
        </w:rPr>
        <w:t>3 luku</w:t>
      </w:r>
      <w:bookmarkEnd w:id="10"/>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Vesikulkuneuvoja koskevat säännökset</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8"/>
      <w:r w:rsidRPr="0018319E">
        <w:rPr>
          <w:rFonts w:ascii="Times New Roman" w:eastAsia="Times New Roman" w:hAnsi="Times New Roman" w:cs="Times New Roman"/>
          <w:b/>
          <w:bCs/>
          <w:sz w:val="27"/>
          <w:szCs w:val="27"/>
          <w:lang w:eastAsia="fi-FI"/>
        </w:rPr>
        <w:t>8 §</w:t>
      </w:r>
      <w:bookmarkEnd w:id="11"/>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Vesikulkuneuvon rakenne, varusteet ja kunto</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Vesikulkuneuvon on oltava rakenteeltaan, varusteiltaan, kunnoltaan ja muilta ominaisuuksiltaan turvallinen kaikilla niillä kulkuvesillä, joilla sitä käytetään.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Vesikulkuneuvon on lisäksi oltava sellainen, ettei sen käytöstä aiheudu merkityksellistä tai tarpeetonta haittaa luonnolle tai muulle ympäristölle, kalastukselle, yleiselle luonnon virkistyskäytölle tai muulle yleiselle tai yksityiselle edulle.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Ks. L eräiden huviveneiden turvallisuudesta ja päästövaatimuksista 621/2005.</w:t>
      </w:r>
    </w:p>
    <w:p w:rsidR="0018319E" w:rsidRPr="0018319E" w:rsidRDefault="0018319E" w:rsidP="0018319E">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9"/>
      <w:r w:rsidRPr="0018319E">
        <w:rPr>
          <w:rFonts w:ascii="Times New Roman" w:eastAsia="Times New Roman" w:hAnsi="Times New Roman" w:cs="Times New Roman"/>
          <w:b/>
          <w:bCs/>
          <w:sz w:val="27"/>
          <w:szCs w:val="27"/>
          <w:lang w:eastAsia="fi-FI"/>
        </w:rPr>
        <w:t>9 §</w:t>
      </w:r>
      <w:bookmarkEnd w:id="12"/>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Vesikulkuneuvoja ja niiden varusteita koskevat vaatimukset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Vesikulkuneuvojen rakenteesta ja niiden moottoreista sekä varusteista ja tarvikkeista voidaan valtioneuvoston asetuksella antaa sellaisia säännöksiä, jotka turvallisuuden, yleisen järjestyksen tai ympäristöhaittojen ehkäisemisen vuoksi katsotaan tarpeellisiksi.</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Liikenteen turvallisuusvirasto voi antaa tarkempia teknisiä määräyksiä vesikulkuneuvojen ja niiden moottoreiden sekä varusteiden ja tarvikkeiden ominaisuuksista, rakenteesta, laadusta, määrästä, kunnosta ja käytöstä.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Liikenteen turvallisuusvirasto voi myöntää yksittäistapauksessa erityisestä syystä poikkeuksia vesikulkuneuvon rakennetta, moottoria, varusteita ja tarvikkeita koskevista säännöksistä. Lisäksi </w:t>
      </w:r>
      <w:r w:rsidRPr="0018319E">
        <w:rPr>
          <w:rFonts w:ascii="Times New Roman" w:eastAsia="Times New Roman" w:hAnsi="Times New Roman" w:cs="Times New Roman"/>
          <w:sz w:val="24"/>
          <w:szCs w:val="24"/>
          <w:lang w:eastAsia="fi-FI"/>
        </w:rPr>
        <w:lastRenderedPageBreak/>
        <w:t>virasto voi myöntää veneurheilutapahtuman järjestäjän pyynnöstä poikkeuksia vesikulkuneuvon rakennetta, varusteita ja varustuksia koskevista säännöksistä ja määräyksistä tapahtumaan osallistuville vesikulkuneuvoille varmistuttuaan, että vesikulkuneuvojen turvallisuudesta on muulla tavoin huolehdittu.</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Ks. </w:t>
      </w:r>
      <w:proofErr w:type="spellStart"/>
      <w:r w:rsidRPr="0018319E">
        <w:rPr>
          <w:rFonts w:ascii="Times New Roman" w:eastAsia="Times New Roman" w:hAnsi="Times New Roman" w:cs="Times New Roman"/>
          <w:sz w:val="24"/>
          <w:szCs w:val="24"/>
          <w:lang w:eastAsia="fi-FI"/>
        </w:rPr>
        <w:t>VesiliikenneA</w:t>
      </w:r>
      <w:proofErr w:type="spellEnd"/>
      <w:r w:rsidRPr="0018319E">
        <w:rPr>
          <w:rFonts w:ascii="Times New Roman" w:eastAsia="Times New Roman" w:hAnsi="Times New Roman" w:cs="Times New Roman"/>
          <w:sz w:val="24"/>
          <w:szCs w:val="24"/>
          <w:lang w:eastAsia="fi-FI"/>
        </w:rPr>
        <w:t xml:space="preserve"> 124/1997.</w:t>
      </w:r>
    </w:p>
    <w:p w:rsidR="0018319E" w:rsidRPr="0018319E" w:rsidRDefault="0018319E" w:rsidP="0018319E">
      <w:pPr>
        <w:numPr>
          <w:ilvl w:val="0"/>
          <w:numId w:val="4"/>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0"/>
      <w:r w:rsidRPr="0018319E">
        <w:rPr>
          <w:rFonts w:ascii="Times New Roman" w:eastAsia="Times New Roman" w:hAnsi="Times New Roman" w:cs="Times New Roman"/>
          <w:b/>
          <w:bCs/>
          <w:sz w:val="27"/>
          <w:szCs w:val="27"/>
          <w:lang w:eastAsia="fi-FI"/>
        </w:rPr>
        <w:t>10 §</w:t>
      </w:r>
      <w:bookmarkEnd w:id="13"/>
      <w:r w:rsidRPr="0018319E">
        <w:rPr>
          <w:rFonts w:ascii="Times New Roman" w:eastAsia="Times New Roman" w:hAnsi="Times New Roman" w:cs="Times New Roman"/>
          <w:b/>
          <w:bCs/>
          <w:sz w:val="27"/>
          <w:szCs w:val="27"/>
          <w:lang w:eastAsia="fi-FI"/>
        </w:rPr>
        <w:t xml:space="preserve"> (5.8.2005/622) [HE 42/2005]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10 § on kumottu L:lla 5.8.2005/622.</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4" w:name="O0L4"/>
      <w:r w:rsidRPr="0018319E">
        <w:rPr>
          <w:rFonts w:ascii="Times New Roman" w:eastAsia="Times New Roman" w:hAnsi="Times New Roman" w:cs="Times New Roman"/>
          <w:b/>
          <w:bCs/>
          <w:sz w:val="36"/>
          <w:szCs w:val="36"/>
          <w:lang w:eastAsia="fi-FI"/>
        </w:rPr>
        <w:t>4 luku</w:t>
      </w:r>
      <w:bookmarkEnd w:id="14"/>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Liikkumista koskevat säännökset</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1"/>
      <w:r w:rsidRPr="0018319E">
        <w:rPr>
          <w:rFonts w:ascii="Times New Roman" w:eastAsia="Times New Roman" w:hAnsi="Times New Roman" w:cs="Times New Roman"/>
          <w:b/>
          <w:bCs/>
          <w:sz w:val="27"/>
          <w:szCs w:val="27"/>
          <w:lang w:eastAsia="fi-FI"/>
        </w:rPr>
        <w:t>11 §</w:t>
      </w:r>
      <w:bookmarkEnd w:id="15"/>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Pysähtymisvelvollisuus</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 on valvontaviranomaisen antamasta, selvästi havaittavasta pysähdysmerkistä pysäytettävä heti, kun se voidaan turvallisesti tehdä.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Pysähdysmerkeistä säädetään tarkemmin asetuksella.</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2"/>
      <w:r w:rsidRPr="0018319E">
        <w:rPr>
          <w:rFonts w:ascii="Times New Roman" w:eastAsia="Times New Roman" w:hAnsi="Times New Roman" w:cs="Times New Roman"/>
          <w:b/>
          <w:bCs/>
          <w:sz w:val="27"/>
          <w:szCs w:val="27"/>
          <w:lang w:eastAsia="fi-FI"/>
        </w:rPr>
        <w:t>12 §</w:t>
      </w:r>
      <w:bookmarkEnd w:id="16"/>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Vesikulkuneuvon tarkastaminen ja sen käytön estäminen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Vesikulkuneuvon kuljettaja on velvollinen noudattamaan valvontaviranomaisen vesikulkuneuvon rakenteen, varusteiden, kunnon sekä asiakirjojen tarkastamiseksi antamia määräyksiä sekä sallimaan vesikulkuneuvon merikelpoisuuden sekä rungon ja moottorin yksilöintitietojen tarkastamisen. Valvontaviranomaisen suorittamasta tarkastuksesta ei saa aiheutua kohtuutonta vahinkoa tai haittaa.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Valvontaviranomainen voi estää tai keskeyttää vesikulkuneuvon matkan, milloin siihen liittyy ilmeinen onnettomuuden vaara, yleisen järjestyksen häiriintyminen tai ympäristöhaitan uhka.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Valvontaviranomaisen keskeyttäessä vesikulkuneuvon matkan vastaa hinattavasta, ankkuroidusta tai rantaan taikka laituriin jätetystä vesikulkuneuvosta sen omistaja tai haltija. Jollei omistaja tai haltija tähän pysty tai vesikulkuneuvo on otettu käyttöön luvattomasti, on viranomaisen mahdollisuuksien mukaan huolehdittava kulkuneuvosta.</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3"/>
      <w:r w:rsidRPr="0018319E">
        <w:rPr>
          <w:rFonts w:ascii="Times New Roman" w:eastAsia="Times New Roman" w:hAnsi="Times New Roman" w:cs="Times New Roman"/>
          <w:b/>
          <w:bCs/>
          <w:sz w:val="27"/>
          <w:szCs w:val="27"/>
          <w:lang w:eastAsia="fi-FI"/>
        </w:rPr>
        <w:t>13 §</w:t>
      </w:r>
      <w:bookmarkEnd w:id="17"/>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Asiakirjojen esittämisvelvollisuus</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Vesikulkuneuvon kuljettajaa sekä kulkuneuvoa ja sen varusteita koskevat erikseen säädetyt tai määrätyt asiakirjat on pidettävä mukana vesikulkuneuvon ollessa käytössä. Tällaisen asiakirjan puuttuessa on vesikulkuneuvon kuljettaja velvollinen valvontaviranomaisen antaman kohtuullisen määräajan kuluessa esittämään asiakirjan kotipaikkansa valvontaviranomaiselle tai muulle tarkastuksessa osoitettavalle valvontaviranomaiselle.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Rekisteröintitodistuksesta ks. L vesikulkuneuvorekisteristä 424/2014 11 §.</w:t>
      </w:r>
    </w:p>
    <w:p w:rsidR="0018319E" w:rsidRPr="0018319E" w:rsidRDefault="0018319E" w:rsidP="0018319E">
      <w:pPr>
        <w:numPr>
          <w:ilvl w:val="0"/>
          <w:numId w:val="5"/>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8" w:name="P14"/>
      <w:r w:rsidRPr="0018319E">
        <w:rPr>
          <w:rFonts w:ascii="Times New Roman" w:eastAsia="Times New Roman" w:hAnsi="Times New Roman" w:cs="Times New Roman"/>
          <w:b/>
          <w:bCs/>
          <w:sz w:val="27"/>
          <w:szCs w:val="27"/>
          <w:lang w:eastAsia="fi-FI"/>
        </w:rPr>
        <w:t>14 §</w:t>
      </w:r>
      <w:bookmarkEnd w:id="18"/>
      <w:r w:rsidRPr="0018319E">
        <w:rPr>
          <w:rFonts w:ascii="Times New Roman" w:eastAsia="Times New Roman" w:hAnsi="Times New Roman" w:cs="Times New Roman"/>
          <w:b/>
          <w:bCs/>
          <w:sz w:val="27"/>
          <w:szCs w:val="27"/>
          <w:lang w:eastAsia="fi-FI"/>
        </w:rPr>
        <w:t xml:space="preserve"> (5.8.2005/623) [HE 33/2005]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14 § on kumottu L:lla 5.8.2005/623.</w:t>
      </w:r>
    </w:p>
    <w:p w:rsidR="0018319E" w:rsidRPr="0018319E" w:rsidRDefault="0018319E" w:rsidP="0018319E">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Aiheeseen liittyviä kirjoituksia</w:t>
      </w:r>
    </w:p>
    <w:p w:rsidR="0018319E" w:rsidRPr="0018319E" w:rsidRDefault="0018319E" w:rsidP="0018319E">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Viittauksia muualta lainsäädännöstä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9" w:name="P15"/>
      <w:r w:rsidRPr="0018319E">
        <w:rPr>
          <w:rFonts w:ascii="Times New Roman" w:eastAsia="Times New Roman" w:hAnsi="Times New Roman" w:cs="Times New Roman"/>
          <w:b/>
          <w:bCs/>
          <w:sz w:val="27"/>
          <w:szCs w:val="27"/>
          <w:lang w:eastAsia="fi-FI"/>
        </w:rPr>
        <w:t>15 §</w:t>
      </w:r>
      <w:bookmarkEnd w:id="19"/>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Alueelliset kiellot ja rajoitukset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Vesikulkuneuvolla liikkuminen voidaan kieltää määräajaksi tai toistaiseksi määrätyllä vesialueella tai rajoittaa sitä, jos kielto tai rajoitus harkitaan tarpeelliseksi liikenteen, ympäristön, kalastuksen tai muun elinkeinon suojaamiseksi taikka yleisen luonnon virkistyskäytön tai muun yleisen edun vuoksi.</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Yleisiä kulkuväyliä koskevista kielloista ja rajoituksista päättää Liikennevirasto ja muita vesialueita koskevista kielloista ja rajoituksista toimivaltainen elinkeino-, liikenne- ja ympäristökeskus.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Kielto tai rajoitus ei nopeusrajoitusta lukuun ottamatta koske työnteon tai asunnon sijainnin vuoksi tarpeellista vesikulkuneuvon käyttöä taikka vaikeasti liikuntavammaisen henkilön vesikulkuneuvon käyttöä, ellei päätöksessä erityisen painavasta syystä toisin määrätä. Virka-, sairaankuljetus- ja pelastustoimen suorittamiseksi sekä muusta vastaavasta syystä välttämätön vesikulkuneuvolla liikkuminen on sallittu kiellosta tai rajoituksesta huolimatta. Sama koskee puolustusvoimien toimintaa.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Ks. </w:t>
      </w:r>
      <w:proofErr w:type="spellStart"/>
      <w:r w:rsidRPr="0018319E">
        <w:rPr>
          <w:rFonts w:ascii="Times New Roman" w:eastAsia="Times New Roman" w:hAnsi="Times New Roman" w:cs="Times New Roman"/>
          <w:sz w:val="24"/>
          <w:szCs w:val="24"/>
          <w:lang w:eastAsia="fi-FI"/>
        </w:rPr>
        <w:t>VesiliikenneA</w:t>
      </w:r>
      <w:proofErr w:type="spellEnd"/>
      <w:r w:rsidRPr="0018319E">
        <w:rPr>
          <w:rFonts w:ascii="Times New Roman" w:eastAsia="Times New Roman" w:hAnsi="Times New Roman" w:cs="Times New Roman"/>
          <w:sz w:val="24"/>
          <w:szCs w:val="24"/>
          <w:lang w:eastAsia="fi-FI"/>
        </w:rPr>
        <w:t xml:space="preserve"> 124/1997 2 luku.</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6"/>
      <w:r w:rsidRPr="0018319E">
        <w:rPr>
          <w:rFonts w:ascii="Times New Roman" w:eastAsia="Times New Roman" w:hAnsi="Times New Roman" w:cs="Times New Roman"/>
          <w:b/>
          <w:bCs/>
          <w:sz w:val="27"/>
          <w:szCs w:val="27"/>
          <w:lang w:eastAsia="fi-FI"/>
        </w:rPr>
        <w:t>16 §</w:t>
      </w:r>
      <w:bookmarkEnd w:id="20"/>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Vesikulkuneuvotyyppiä koskevat kiellot ja rajoitukset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Jos tietyn moottorikäyttöisen vesikulkuneuvotyypin käyttämisestä aiheutuu erityisen huomattavaa haittaa luonnolle tai muulle ympäristölle, kalastukselle tai muulle elinkeinolle, yleiselle luonnon virkistyskäytölle tai muulle yleiselle edulle, toimivaltainen elinkeino-, liikenne- ja ympäristökeskus tai, jos kysymys on kauppamerenkulkuun käytettävästä vesikulkuneuvosta, Liikenteen turvallisuusvirasto voi aluekohtaisesti kieltää vesikulkuneuvotyypin käytön tai rajoittaa sitä.</w:t>
      </w:r>
    </w:p>
    <w:p w:rsidR="0018319E" w:rsidRPr="0018319E" w:rsidRDefault="0018319E" w:rsidP="0018319E">
      <w:pPr>
        <w:numPr>
          <w:ilvl w:val="0"/>
          <w:numId w:val="7"/>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Aiheeseen liittyviä kirjoituksia</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1" w:name="P17"/>
      <w:r w:rsidRPr="0018319E">
        <w:rPr>
          <w:rFonts w:ascii="Times New Roman" w:eastAsia="Times New Roman" w:hAnsi="Times New Roman" w:cs="Times New Roman"/>
          <w:b/>
          <w:bCs/>
          <w:sz w:val="27"/>
          <w:szCs w:val="27"/>
          <w:lang w:eastAsia="fi-FI"/>
        </w:rPr>
        <w:t>17 §</w:t>
      </w:r>
      <w:bookmarkEnd w:id="21"/>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Kielto- ja rajoitusasioiden käsittely</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Esityksen 15 ja 16 §:ssä tarkoitetun kiellon tai rajoituksen määräämiseksi voi tehdä kunta tai kunnan jäsen taikka sellainen viranomainen, yhteisö tai vesialueen omistaja, jota asia koskee. Kiellon tai rajoituksen määräämisen voi panna vireille myös Liikennevirasto, Liikenteen turvallisuusvirasto tai toimivaltainen elinkeino-, liikenne- ja ympäristökeskus.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Ennen kiellon tai rajoituksen määräämistä on toimivaltaisen elinkeino-, liikenne- ja ympäristökeskuksen, Liikenneviraston tai Liikenteen turvallisuusviraston kuultava kuntaa, jonka aluetta kielto tai rajoitus koskee, sekä varattava niille viranomaisille, yhteisöille ja vesialueen omistajille sekä muille, joita asia koskee, tilaisuus tulla kuulluksi.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Jos kielto tai rajoitus määrätään kunnan esityksestä, se on määrättävä esityksen mukaisesti, jollei esityksestä poikkeaminen ole tarpeen kansalaisten tasapuolisen kohtelun tai alueellisen yhtenäisyyden vuoksi taikka muusta erityisestä syystä.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18"/>
      <w:r w:rsidRPr="0018319E">
        <w:rPr>
          <w:rFonts w:ascii="Times New Roman" w:eastAsia="Times New Roman" w:hAnsi="Times New Roman" w:cs="Times New Roman"/>
          <w:b/>
          <w:bCs/>
          <w:sz w:val="27"/>
          <w:szCs w:val="27"/>
          <w:lang w:eastAsia="fi-FI"/>
        </w:rPr>
        <w:t>18 §</w:t>
      </w:r>
      <w:bookmarkEnd w:id="22"/>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Kiellon ja rajoituksen voimaantulo</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Toimivaltainen elinkeino-, liikenne- ja ympäristökeskus, Liikennevirasto tai Liikenteen turvallisuusvirasto voi määrätä, että sen antama kielto- tai rajoituspäätös tulee voimaan muutoksenhausta huolimatta päätöksessä määrätyllä tavalla sen jälkeen, kun päätöksestä on tiedotettu. Muutoksenhakuviranomainen voi kuitenkin kieltää päätöksen täytäntöönpanon.</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19"/>
      <w:r w:rsidRPr="0018319E">
        <w:rPr>
          <w:rFonts w:ascii="Times New Roman" w:eastAsia="Times New Roman" w:hAnsi="Times New Roman" w:cs="Times New Roman"/>
          <w:b/>
          <w:bCs/>
          <w:sz w:val="27"/>
          <w:szCs w:val="27"/>
          <w:lang w:eastAsia="fi-FI"/>
        </w:rPr>
        <w:t>19 §</w:t>
      </w:r>
      <w:bookmarkEnd w:id="23"/>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Kiellon ja rajoituksen merkitseminen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Kielto tai rajoitus on, jos se on mahdollista, merkittävä vesialueelle, jota se koskee, tai sen läheisyyteen. Kiellon tai rajoituksen merkitsemisestä yleisellä kulkuväylällä vastaa väylänpitäjä ja muualla se kunta, jonka aluetta kielto tai rajoitus koskee.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Kielto- ja rajoitusmerkkeinä käytetään Liikenneviraston päätöksen mukaisia vesiliikennemerkkejä.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Kieltoa ja rajoitusta osoittavien merkkien asettamisessa noudatetaan, mitä vesilain 10 luvun 5 §:ssä säädetään yleisen kulkuväylän ylläpitäjän oikeudesta asettaa merenkulun turvalaitteita vesistöön tai sen rannalle. (27.5.2011/595) [HE 277/2009]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20"/>
      <w:r w:rsidRPr="0018319E">
        <w:rPr>
          <w:rFonts w:ascii="Times New Roman" w:eastAsia="Times New Roman" w:hAnsi="Times New Roman" w:cs="Times New Roman"/>
          <w:b/>
          <w:bCs/>
          <w:sz w:val="27"/>
          <w:szCs w:val="27"/>
          <w:lang w:eastAsia="fi-FI"/>
        </w:rPr>
        <w:t>20 §</w:t>
      </w:r>
      <w:bookmarkEnd w:id="24"/>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Kielto- tai rajoituspäätöksen muuttaminen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Kielto- tai rajoituspäätöstä, joka on annettu 15 tai 16 §:n mukaisesti, voidaan muuttaa, jos päätöstä tehtäessä vallinneet olosuhteet ovat olennaisesti muuttuneet tai jos niiden myöhemmin todetaan olleen oleellisesti erilaiset kuin päätöstä annettaessa on edellytetty. Tällöin on soveltuvin osin noudatettava, mitä 15–19 §:ssä säädetään.</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5" w:name="O0L5"/>
      <w:r w:rsidRPr="0018319E">
        <w:rPr>
          <w:rFonts w:ascii="Times New Roman" w:eastAsia="Times New Roman" w:hAnsi="Times New Roman" w:cs="Times New Roman"/>
          <w:b/>
          <w:bCs/>
          <w:sz w:val="36"/>
          <w:szCs w:val="36"/>
          <w:lang w:eastAsia="fi-FI"/>
        </w:rPr>
        <w:t>5 luku</w:t>
      </w:r>
      <w:bookmarkEnd w:id="25"/>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Erinäisiä säännöksiä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1"/>
      <w:r w:rsidRPr="0018319E">
        <w:rPr>
          <w:rFonts w:ascii="Times New Roman" w:eastAsia="Times New Roman" w:hAnsi="Times New Roman" w:cs="Times New Roman"/>
          <w:b/>
          <w:bCs/>
          <w:sz w:val="27"/>
          <w:szCs w:val="27"/>
          <w:lang w:eastAsia="fi-FI"/>
        </w:rPr>
        <w:t>21 §</w:t>
      </w:r>
      <w:bookmarkEnd w:id="26"/>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Lupa kilpailuihin ja harjoituksiin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Moottorikäyttöisellä vesikulkuneuvolla suoritettavien kilpailujen tai harjoitusten toistuvaan tai pysyvään järjestämiseen samalla vesialueella on haettava, sen lisäksi mitä luvanvaraisuudesta säädetään muualla laissa, kunnan ympäristönsuojeluviranomaisen lupa. Lupaa ei kuitenkaan tarvita tätä tarkoitusta varten asemakaavassa varatulle alueelle tai alueelle, jolle on annettu ympäristönsuojelulaissa (527/2014) tarkoitettu ympäristölupa. (27.6.2014/549) [HE 214/2013]</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Lupa on haettava myös yksittäisen tapahtuman järjestämiseen, jos tapahtumasta on odotettavissa merkityksellisiä ympäristöhaittoja.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Luvan usean kunnan alueella pidettävään kilpailuun tai harjoitukseen antaa toimivaltainen elinkeino-, liikenne- ja ympäristökeskus. Usean keskuksen alueella pidettävään kilpailuun tai harjoitukseen myöntää luvan se toimivaltainen elinkeino-, liikenne- ja ympäristökeskus, jonka toimialueella kilpailu tai harjoitus pääosin pidetään. (22.12.2009/1294) [HE 208/2009]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Tässä pykälässä tarkoitetun luvan myöntämisen edellytyksenä on, että tapahtuma täyttää riittävät turvallisuuden vaatimukset ja ettei toiminnasta aiheudu kohtuutonta haittaa luonnolle tai muulle ympäristölle, kalastukselle, yleiselle luonnon virkistyskäytölle tai muulle yleiselle edulle. Lupa voidaan myöntää vain, jos vesialueen omistaja on antanut siihen suostumuksensa. Jos vesialue on yhteinen, suostumuksesta päätetään yhteisaluelain (758/1989) mukaisesti. (14.7.2000/691) [HE 198/1999]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Lupaa ei kuitenkaan tarvita palo- ja meripelastustoimen harjoituksiin eikä puolustusvoimien tai rajavartiolaitoksen harjoituksiin.</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1a"/>
      <w:r w:rsidRPr="0018319E">
        <w:rPr>
          <w:rFonts w:ascii="Times New Roman" w:eastAsia="Times New Roman" w:hAnsi="Times New Roman" w:cs="Times New Roman"/>
          <w:b/>
          <w:bCs/>
          <w:sz w:val="27"/>
          <w:szCs w:val="27"/>
          <w:lang w:eastAsia="fi-FI"/>
        </w:rPr>
        <w:t>21 a §</w:t>
      </w:r>
      <w:bookmarkEnd w:id="27"/>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Kanavaliikenteen ohjauspalvelujen järjestäminen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Kanavaliikenteen ohjauspalvelujen järjestämisestä vastaa Liikennevirasto. Liikennevirasto tekee yksityisen palveluntuottajan kanssa sopimuksen, jolla palveluntuottajat sitoutuvat huolehtimaan kanavaliikenteen ohjauspalvelujen tuottamisesta tietyllä toimialueella.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Kanavaliikenteen ohjauspalveluja on tarjottava tasapuolisesti kaikille aluksille.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Ohjauspalvelujen tarjonnassa on noudatettava hyvän hallinnon vaatimuksia.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Ohjauspalvelujen tarjoamiseen osallistuvaan henkilöön sovelletaan rikosoikeudellista virkavastuuta koskevia säännöksiä hänen suorittaessaan kanavaliikenteen ohjauspalveluun välittömästi liittyviä tehtäviä.</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8" w:name="P22"/>
      <w:r w:rsidRPr="0018319E">
        <w:rPr>
          <w:rFonts w:ascii="Times New Roman" w:eastAsia="Times New Roman" w:hAnsi="Times New Roman" w:cs="Times New Roman"/>
          <w:b/>
          <w:bCs/>
          <w:sz w:val="27"/>
          <w:szCs w:val="27"/>
          <w:lang w:eastAsia="fi-FI"/>
        </w:rPr>
        <w:t>22 §</w:t>
      </w:r>
      <w:bookmarkEnd w:id="28"/>
      <w:r w:rsidRPr="0018319E">
        <w:rPr>
          <w:rFonts w:ascii="Times New Roman" w:eastAsia="Times New Roman" w:hAnsi="Times New Roman" w:cs="Times New Roman"/>
          <w:b/>
          <w:bCs/>
          <w:sz w:val="27"/>
          <w:szCs w:val="27"/>
          <w:lang w:eastAsia="fi-FI"/>
        </w:rPr>
        <w:t xml:space="preserve"> (7.8.2015/1003) [HE 230/2014]</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Muutoksenhaku</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Tässä laissa tarkoitettuun päätökseen saa hakea muutosta valittamalla hallinto-oikeuteen siten kuin hallintolainkäyttölaissa (586/1996) säädetään. Valitus, joka koskee toimivaltaisen elinkeino-, liikenne- ja ympäristökeskuksen tämän lain 15 §:n 2 momentin, 16 §:n tai 21 §:n 3 momentin taikka Liikenneviraston 15 §:n 2 momentin tai Liikenteen turvallisuusviraston 16 §:n nojalla antamaa päätöstä käsitellään siinä hallinto-oikeudessa, jonka tuomiopiirissä pääosa päätöksen kohteena olevasta vesialueesta sijaitsee. Muutoin toimivaltainen hallinto-oikeus määräytyy sen mukaan, minkä hallinto-oikeuden tuomiopiirissä valituksen kohteena olevan päätöksen tehneen viranomaisen toimipaikka sijaitsee.</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Hallinto-oikeuden päätökseen 15, 16 ja 20 §:ssä tarkoitetun kiellon tai rajoituksen määräämistä tai muuttamista koskevassa asiassa saa hakea muutosta valittamalla siten kuin hallintolainkäyttölaissa säädetään. Hallinto-oikeuden muuhun päätökseen saa hakea muutosta valittamalla vain, jos korkein hallinto-oikeus myöntää valitusluvan.</w:t>
      </w:r>
    </w:p>
    <w:p w:rsidR="0018319E" w:rsidRPr="0018319E" w:rsidRDefault="0018319E" w:rsidP="0018319E">
      <w:pPr>
        <w:numPr>
          <w:ilvl w:val="0"/>
          <w:numId w:val="8"/>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KHO 16.6.1998/1138</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9" w:name="P23"/>
      <w:r w:rsidRPr="0018319E">
        <w:rPr>
          <w:rFonts w:ascii="Times New Roman" w:eastAsia="Times New Roman" w:hAnsi="Times New Roman" w:cs="Times New Roman"/>
          <w:b/>
          <w:bCs/>
          <w:sz w:val="27"/>
          <w:szCs w:val="27"/>
          <w:lang w:eastAsia="fi-FI"/>
        </w:rPr>
        <w:t>23 §</w:t>
      </w:r>
      <w:bookmarkEnd w:id="29"/>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Valvonta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Tämän lain noudattamisen yleinen valvonta kuuluu Liikennevirastolle. Ympäristöhaittojen ehkäisemisen ja torjumisen osalta lain noudattamisen yleinen valvonta kuuluu toimivaltaiselle elinkeino-, liikenne- ja ympäristökeskukselle sen toimialueella. Vesikulkuneuvojen käyttämistä vesialueella valvovat Liikenteen turvallisuusvirasto, poliisi, rajavartiolaitos ja tullilaitos.</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0" w:name="P24"/>
      <w:r w:rsidRPr="0018319E">
        <w:rPr>
          <w:rFonts w:ascii="Times New Roman" w:eastAsia="Times New Roman" w:hAnsi="Times New Roman" w:cs="Times New Roman"/>
          <w:b/>
          <w:bCs/>
          <w:sz w:val="27"/>
          <w:szCs w:val="27"/>
          <w:lang w:eastAsia="fi-FI"/>
        </w:rPr>
        <w:t>24 §</w:t>
      </w:r>
      <w:bookmarkEnd w:id="30"/>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Rangaistukset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Joka tahallaan tai huolimattomuudesta rikkoo tätä lakia tai sen nojalla annettuja säännöksiä tai määräyksiä, on tuomittava, jollei teosta muualla laissa ole säädetty ankarampaa rangaistusta, </w:t>
      </w:r>
      <w:r w:rsidRPr="0018319E">
        <w:rPr>
          <w:rFonts w:ascii="Times New Roman" w:eastAsia="Times New Roman" w:hAnsi="Times New Roman" w:cs="Times New Roman"/>
          <w:i/>
          <w:iCs/>
          <w:sz w:val="24"/>
          <w:szCs w:val="24"/>
          <w:lang w:eastAsia="fi-FI"/>
        </w:rPr>
        <w:t>vesiliikennerikkomuksesta</w:t>
      </w:r>
      <w:r w:rsidRPr="0018319E">
        <w:rPr>
          <w:rFonts w:ascii="Times New Roman" w:eastAsia="Times New Roman" w:hAnsi="Times New Roman" w:cs="Times New Roman"/>
          <w:sz w:val="24"/>
          <w:szCs w:val="24"/>
          <w:lang w:eastAsia="fi-FI"/>
        </w:rPr>
        <w:t xml:space="preserve"> sakkoon.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Rangaistus liikenneturvallisuuden vaarantamisesta, törkeästä liikenneturvallisuuden vaarantamisesta, vesiliikennejuopumuksesta, kulkuneuvon luovuttamisesta juopuneelle ja kulkuneuvon kuljettamisesta oikeudetta säädetään rikoslain 23 luvun 1, 2, 5, 8 ja 10 §:</w:t>
      </w:r>
      <w:proofErr w:type="spellStart"/>
      <w:r w:rsidRPr="0018319E">
        <w:rPr>
          <w:rFonts w:ascii="Times New Roman" w:eastAsia="Times New Roman" w:hAnsi="Times New Roman" w:cs="Times New Roman"/>
          <w:sz w:val="24"/>
          <w:szCs w:val="24"/>
          <w:lang w:eastAsia="fi-FI"/>
        </w:rPr>
        <w:t>ssä</w:t>
      </w:r>
      <w:proofErr w:type="spellEnd"/>
      <w:r w:rsidRPr="0018319E">
        <w:rPr>
          <w:rFonts w:ascii="Times New Roman" w:eastAsia="Times New Roman" w:hAnsi="Times New Roman" w:cs="Times New Roman"/>
          <w:sz w:val="24"/>
          <w:szCs w:val="24"/>
          <w:lang w:eastAsia="fi-FI"/>
        </w:rPr>
        <w:t>. Rangaistus sellaisesta tahallisesti tai törkeästä huolimattomuudesta tehdystä tämän lain 5 §:n rikkomisesta taikka 15 tai 16 §:n nojalla annettujen kieltojen tai rajoitusten rikkomisesta, joka on omiaan aiheuttamaan vaaraa ympäristölle, säädetään rikoslain 48 luvun 3 §:n 4 momentissa. (30.4.1999/547) [HE 32/1997]</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Rikesakosta eräiden vesiliikennerikkomusten ainoana rangaistuksena säädetään rikesakkorikkomuksista annetussa laissa (756/2010). (27.8.2010/770) [HE 94/2009]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L:lla 770/2010 muutettu 3 momentti tulee voimaan lailla säädettävänä ajankohtana. Aiempi sanamuoto kuuluu:</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Rikesakosta seuraamuksena vesillä liikkujaa koskevia yleisiä velvollisuuksia, vesikulkuneuvon rakennetta, varusteita ja kuntoa, vesiliikenteeseen liittyvien asiakirjojen esittämisvelvollisuutta sekä vesiliikennettä koskevia alueellisia kieltoja ja rajoituksia koskevien säännösten noudattamatta jättämisestä säädetään rikoslain 2 a luvun 9 §:n 2 momentin 6 kohdassa ja 5 momentin nojalla annetulla valtioneuvoston asetuksella. (15.7.2005/598) [HE 6/2005]</w:t>
      </w:r>
    </w:p>
    <w:p w:rsidR="0018319E" w:rsidRPr="0018319E" w:rsidRDefault="0018319E" w:rsidP="0018319E">
      <w:pPr>
        <w:numPr>
          <w:ilvl w:val="0"/>
          <w:numId w:val="9"/>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KKO:2006:52</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1" w:name="P25"/>
      <w:r w:rsidRPr="0018319E">
        <w:rPr>
          <w:rFonts w:ascii="Times New Roman" w:eastAsia="Times New Roman" w:hAnsi="Times New Roman" w:cs="Times New Roman"/>
          <w:b/>
          <w:bCs/>
          <w:sz w:val="27"/>
          <w:szCs w:val="27"/>
          <w:lang w:eastAsia="fi-FI"/>
        </w:rPr>
        <w:t>25 §</w:t>
      </w:r>
      <w:bookmarkEnd w:id="31"/>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Toimenpiteestä luopuminen ja huomautus</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Vesiliikennerikkomuksesta voidaan jättää ilmoitus tekemättä, syyte ajamatta tai rangaistus tuomitsematta, jos teko on olosuhteisiin nähden vähäinen.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Jos rikkomus ilmeisesti on sellainen kuin 1 momentissa säädetään, voi valvontaviranomainen muihin toimenpiteisiin ryhtymättä </w:t>
      </w:r>
      <w:proofErr w:type="gramStart"/>
      <w:r w:rsidRPr="0018319E">
        <w:rPr>
          <w:rFonts w:ascii="Times New Roman" w:eastAsia="Times New Roman" w:hAnsi="Times New Roman" w:cs="Times New Roman"/>
          <w:sz w:val="24"/>
          <w:szCs w:val="24"/>
          <w:lang w:eastAsia="fi-FI"/>
        </w:rPr>
        <w:t>antaa</w:t>
      </w:r>
      <w:proofErr w:type="gramEnd"/>
      <w:r w:rsidRPr="0018319E">
        <w:rPr>
          <w:rFonts w:ascii="Times New Roman" w:eastAsia="Times New Roman" w:hAnsi="Times New Roman" w:cs="Times New Roman"/>
          <w:sz w:val="24"/>
          <w:szCs w:val="24"/>
          <w:lang w:eastAsia="fi-FI"/>
        </w:rPr>
        <w:t xml:space="preserve"> rikkomukseen syyllistyneelle huomautuksen.</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2" w:name="P26"/>
      <w:r w:rsidRPr="0018319E">
        <w:rPr>
          <w:rFonts w:ascii="Times New Roman" w:eastAsia="Times New Roman" w:hAnsi="Times New Roman" w:cs="Times New Roman"/>
          <w:b/>
          <w:bCs/>
          <w:sz w:val="27"/>
          <w:szCs w:val="27"/>
          <w:lang w:eastAsia="fi-FI"/>
        </w:rPr>
        <w:t>26 §</w:t>
      </w:r>
      <w:bookmarkEnd w:id="32"/>
      <w:r w:rsidRPr="0018319E">
        <w:rPr>
          <w:rFonts w:ascii="Times New Roman" w:eastAsia="Times New Roman" w:hAnsi="Times New Roman" w:cs="Times New Roman"/>
          <w:b/>
          <w:bCs/>
          <w:sz w:val="27"/>
          <w:szCs w:val="27"/>
          <w:lang w:eastAsia="fi-FI"/>
        </w:rPr>
        <w:t xml:space="preserve"> (22.12.2009/1294) [HE 208/2009]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Tarkemmat säännökset ja määräykset</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Valtioneuvoston asetuksella säädetään vesiliikenteen liikennesäännöistä ja vesikulkuväylien merkitsemisestä sekä vesiliikenteen ohjaamisesta ja siihen liittyvästä valvonnasta.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Liikennevirasto antaa määräyksiä vesiliikenteen ohjaamisesta ja siihen liittyvästä valvonnasta, vesiliikenteen liikennesäännöistä ja vesikulkuväylien merkitsemisestä.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Ks. </w:t>
      </w:r>
      <w:proofErr w:type="spellStart"/>
      <w:r w:rsidRPr="0018319E">
        <w:rPr>
          <w:rFonts w:ascii="Times New Roman" w:eastAsia="Times New Roman" w:hAnsi="Times New Roman" w:cs="Times New Roman"/>
          <w:sz w:val="24"/>
          <w:szCs w:val="24"/>
          <w:lang w:eastAsia="fi-FI"/>
        </w:rPr>
        <w:t>VesiliikenneA</w:t>
      </w:r>
      <w:proofErr w:type="spellEnd"/>
      <w:r w:rsidRPr="0018319E">
        <w:rPr>
          <w:rFonts w:ascii="Times New Roman" w:eastAsia="Times New Roman" w:hAnsi="Times New Roman" w:cs="Times New Roman"/>
          <w:sz w:val="24"/>
          <w:szCs w:val="24"/>
          <w:lang w:eastAsia="fi-FI"/>
        </w:rPr>
        <w:t xml:space="preserve"> 124/1997 ja A </w:t>
      </w:r>
      <w:proofErr w:type="spellStart"/>
      <w:r w:rsidRPr="0018319E">
        <w:rPr>
          <w:rFonts w:ascii="Times New Roman" w:eastAsia="Times New Roman" w:hAnsi="Times New Roman" w:cs="Times New Roman"/>
          <w:sz w:val="24"/>
          <w:szCs w:val="24"/>
          <w:lang w:eastAsia="fi-FI"/>
        </w:rPr>
        <w:t>yhteentörmäämisen</w:t>
      </w:r>
      <w:proofErr w:type="spellEnd"/>
      <w:r w:rsidRPr="0018319E">
        <w:rPr>
          <w:rFonts w:ascii="Times New Roman" w:eastAsia="Times New Roman" w:hAnsi="Times New Roman" w:cs="Times New Roman"/>
          <w:sz w:val="24"/>
          <w:szCs w:val="24"/>
          <w:lang w:eastAsia="fi-FI"/>
        </w:rPr>
        <w:t xml:space="preserve"> ehkäisemisestä sisäisillä kulkuvesillä (Sisävesisäännöt 1978) 252/1978.</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3" w:name="P27"/>
      <w:r w:rsidRPr="0018319E">
        <w:rPr>
          <w:rFonts w:ascii="Times New Roman" w:eastAsia="Times New Roman" w:hAnsi="Times New Roman" w:cs="Times New Roman"/>
          <w:b/>
          <w:bCs/>
          <w:sz w:val="27"/>
          <w:szCs w:val="27"/>
          <w:lang w:eastAsia="fi-FI"/>
        </w:rPr>
        <w:t>27 §</w:t>
      </w:r>
      <w:bookmarkEnd w:id="33"/>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Voimaantulo</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heinäkuuta 1996.</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Tällä lailla kumotaan 28 päivänä helmikuuta 1969 annettu veneliikennelaki (151/69) siihen myöhemmin tehtyine muutoksineen. Veneliikennelain 2 § ja veneliikennelain nojalla annetut asetukset jäävät kuitenkin toistaiseksi voimaan. Rangaistus näiden asetusten säännösten ja niiden nojalla annettujen määräysten rikkomisesta tuomitaan tämän lain mukaan.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Ennen tämän lain voimaantuloa voidaan ryhtyä lain täytäntöönpanon edellyttämiin toimenpiteisiin.</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4" w:name="P28"/>
      <w:r w:rsidRPr="0018319E">
        <w:rPr>
          <w:rFonts w:ascii="Times New Roman" w:eastAsia="Times New Roman" w:hAnsi="Times New Roman" w:cs="Times New Roman"/>
          <w:b/>
          <w:bCs/>
          <w:sz w:val="27"/>
          <w:szCs w:val="27"/>
          <w:lang w:eastAsia="fi-FI"/>
        </w:rPr>
        <w:lastRenderedPageBreak/>
        <w:t>28 §</w:t>
      </w:r>
      <w:bookmarkEnd w:id="34"/>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Siirtymäsäännös</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Lääninhallituksen tai alueellisen ympäristökeskuksen 27 §:ssä kumotun veneliikennelain nojalla määräämä kielto tai rajoitus on voimassa sitä koskevassa päätöksessä mainitun ajan, jollei päätöstä tämän lain nojalla muuteta tai kumota.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Samoin on vapaakunnan viranomaisen vapaakunnan oikeudesta poiketa eräistä säännöksistä ja määräyksistä annetun lain 2 §:n 9 kohdan nojalla siirretyn päätösvallan mukaisesti määräämä veneliikennelain 3 a §:ssä säädetty kielto tai rajoitus voimassa sitä koskevassa päätöksessä mainitun ajan, jollei päätöstä tämän lain nojalla muuteta tai kumota.</w:t>
      </w:r>
    </w:p>
    <w:p w:rsidR="0018319E" w:rsidRPr="0018319E" w:rsidRDefault="0018319E" w:rsidP="0018319E">
      <w:pPr>
        <w:numPr>
          <w:ilvl w:val="0"/>
          <w:numId w:val="10"/>
        </w:num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KHO 16.6.1998/1138</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66/</w:t>
      </w:r>
      <w:proofErr w:type="gramStart"/>
      <w:r w:rsidRPr="0018319E">
        <w:rPr>
          <w:rFonts w:ascii="Times New Roman" w:eastAsia="Times New Roman" w:hAnsi="Times New Roman" w:cs="Times New Roman"/>
          <w:sz w:val="24"/>
          <w:szCs w:val="24"/>
          <w:lang w:eastAsia="fi-FI"/>
        </w:rPr>
        <w:t>96 ,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LiVM</w:t>
      </w:r>
      <w:proofErr w:type="spellEnd"/>
      <w:r w:rsidRPr="0018319E">
        <w:rPr>
          <w:rFonts w:ascii="Times New Roman" w:eastAsia="Times New Roman" w:hAnsi="Times New Roman" w:cs="Times New Roman"/>
          <w:sz w:val="24"/>
          <w:szCs w:val="24"/>
          <w:lang w:eastAsia="fi-FI"/>
        </w:rPr>
        <w:t xml:space="preserve"> 6/96 , EV 87/96, Euroopan parlamentin ja neuvoston direktiivi 94/25/EY; EYVL N:o L 164; 16.6.1994, s. 15</w:t>
      </w:r>
    </w:p>
    <w:p w:rsidR="0018319E" w:rsidRPr="0018319E" w:rsidRDefault="0018319E" w:rsidP="0018319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18319E">
        <w:rPr>
          <w:rFonts w:ascii="Times New Roman" w:eastAsia="Times New Roman" w:hAnsi="Times New Roman" w:cs="Times New Roman"/>
          <w:b/>
          <w:bCs/>
          <w:sz w:val="36"/>
          <w:szCs w:val="36"/>
          <w:lang w:eastAsia="fi-FI"/>
        </w:rPr>
        <w:t>Muutossäädösten voimaantulo ja soveltaminen:</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30.4.1999/547:</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lokakuuta 1999.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32/</w:t>
      </w:r>
      <w:proofErr w:type="gramStart"/>
      <w:r w:rsidRPr="0018319E">
        <w:rPr>
          <w:rFonts w:ascii="Times New Roman" w:eastAsia="Times New Roman" w:hAnsi="Times New Roman" w:cs="Times New Roman"/>
          <w:sz w:val="24"/>
          <w:szCs w:val="24"/>
          <w:lang w:eastAsia="fi-FI"/>
        </w:rPr>
        <w:t>1997 ,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LaVM</w:t>
      </w:r>
      <w:proofErr w:type="spellEnd"/>
      <w:r w:rsidRPr="0018319E">
        <w:rPr>
          <w:rFonts w:ascii="Times New Roman" w:eastAsia="Times New Roman" w:hAnsi="Times New Roman" w:cs="Times New Roman"/>
          <w:sz w:val="24"/>
          <w:szCs w:val="24"/>
          <w:lang w:eastAsia="fi-FI"/>
        </w:rPr>
        <w:t xml:space="preserve"> 24/1998 , EV 263/1998</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4.2.2000/102:</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 xml:space="preserve">Tämän lain voimaantulosta säädetään erikseen lailla. </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L 102/2000 tuli L:n 113/2000 mukaisesti voimaan 1.3.2000.</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val="en-GB" w:eastAsia="fi-FI"/>
        </w:rPr>
      </w:pPr>
      <w:r w:rsidRPr="0018319E">
        <w:rPr>
          <w:rFonts w:ascii="Times New Roman" w:eastAsia="Times New Roman" w:hAnsi="Times New Roman" w:cs="Times New Roman"/>
          <w:sz w:val="24"/>
          <w:szCs w:val="24"/>
          <w:lang w:val="en-GB" w:eastAsia="fi-FI"/>
        </w:rPr>
        <w:t>HE 84/1999 , YmVM 4/1999 , LaVL 15/1999, PeVL 11/1999, MmVL 18/1999, EV 100/1999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14.7.2000/691:</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tammikuuta 2001.</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198/</w:t>
      </w:r>
      <w:proofErr w:type="gramStart"/>
      <w:r w:rsidRPr="0018319E">
        <w:rPr>
          <w:rFonts w:ascii="Times New Roman" w:eastAsia="Times New Roman" w:hAnsi="Times New Roman" w:cs="Times New Roman"/>
          <w:sz w:val="24"/>
          <w:szCs w:val="24"/>
          <w:lang w:eastAsia="fi-FI"/>
        </w:rPr>
        <w:t>1999 ,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MmVM</w:t>
      </w:r>
      <w:proofErr w:type="spellEnd"/>
      <w:r w:rsidRPr="0018319E">
        <w:rPr>
          <w:rFonts w:ascii="Times New Roman" w:eastAsia="Times New Roman" w:hAnsi="Times New Roman" w:cs="Times New Roman"/>
          <w:sz w:val="24"/>
          <w:szCs w:val="24"/>
          <w:lang w:eastAsia="fi-FI"/>
        </w:rPr>
        <w:t xml:space="preserve"> 6/2000 , EV 70/2000</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15.7.2005/598:</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syyskuuta 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6/</w:t>
      </w:r>
      <w:proofErr w:type="gramStart"/>
      <w:r w:rsidRPr="0018319E">
        <w:rPr>
          <w:rFonts w:ascii="Times New Roman" w:eastAsia="Times New Roman" w:hAnsi="Times New Roman" w:cs="Times New Roman"/>
          <w:sz w:val="24"/>
          <w:szCs w:val="24"/>
          <w:lang w:eastAsia="fi-FI"/>
        </w:rPr>
        <w:t>2005 ,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HaVM</w:t>
      </w:r>
      <w:proofErr w:type="spellEnd"/>
      <w:r w:rsidRPr="0018319E">
        <w:rPr>
          <w:rFonts w:ascii="Times New Roman" w:eastAsia="Times New Roman" w:hAnsi="Times New Roman" w:cs="Times New Roman"/>
          <w:sz w:val="24"/>
          <w:szCs w:val="24"/>
          <w:lang w:eastAsia="fi-FI"/>
        </w:rPr>
        <w:t xml:space="preserve"> 12/2005 , EV 92/2005</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5.8.2005/622:</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lokakuuta 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Kumotun 10 §:n nojalla annetut säännökset jäävät voimaan.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42/</w:t>
      </w:r>
      <w:proofErr w:type="gramStart"/>
      <w:r w:rsidRPr="0018319E">
        <w:rPr>
          <w:rFonts w:ascii="Times New Roman" w:eastAsia="Times New Roman" w:hAnsi="Times New Roman" w:cs="Times New Roman"/>
          <w:sz w:val="24"/>
          <w:szCs w:val="24"/>
          <w:lang w:eastAsia="fi-FI"/>
        </w:rPr>
        <w:t>2005 ,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LiVM</w:t>
      </w:r>
      <w:proofErr w:type="spellEnd"/>
      <w:r w:rsidRPr="0018319E">
        <w:rPr>
          <w:rFonts w:ascii="Times New Roman" w:eastAsia="Times New Roman" w:hAnsi="Times New Roman" w:cs="Times New Roman"/>
          <w:sz w:val="24"/>
          <w:szCs w:val="24"/>
          <w:lang w:eastAsia="fi-FI"/>
        </w:rPr>
        <w:t xml:space="preserve"> 13/2005 , EV 73/2005</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5.8.2005/623:</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lokakuuta 2005.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Tällä lailla kumotaan 20 päivänä kesäkuuta 1996 annetun vesiliikennelain (463/1996) 14 § sekä merenkulkuhallituksen 14 päivänä huhtikuuta 1997 antama päätös alusliikenteen ohjaus- ja tukipalvelusta.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Ennen lain voimaantuloa voidaan ryhtyä lain täytäntöönpanon edellyttämiin toimenpiteisiin.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33/</w:t>
      </w:r>
      <w:proofErr w:type="gramStart"/>
      <w:r w:rsidRPr="0018319E">
        <w:rPr>
          <w:rFonts w:ascii="Times New Roman" w:eastAsia="Times New Roman" w:hAnsi="Times New Roman" w:cs="Times New Roman"/>
          <w:sz w:val="24"/>
          <w:szCs w:val="24"/>
          <w:lang w:eastAsia="fi-FI"/>
        </w:rPr>
        <w:t>2005 ,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LiVM</w:t>
      </w:r>
      <w:proofErr w:type="spellEnd"/>
      <w:r w:rsidRPr="0018319E">
        <w:rPr>
          <w:rFonts w:ascii="Times New Roman" w:eastAsia="Times New Roman" w:hAnsi="Times New Roman" w:cs="Times New Roman"/>
          <w:sz w:val="24"/>
          <w:szCs w:val="24"/>
          <w:lang w:eastAsia="fi-FI"/>
        </w:rPr>
        <w:t xml:space="preserve"> 11/2005 , EV 61/2005, Euroopan parlamentin ja neuvoston direktiivi 2002/59/EY (32002L0059); EYVL N:o L 208, 5.8.2002, s. 10</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22.12.2009/1294:</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tammikuuta 2010.</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Ennen lain voimaantuloa voidaan ryhtyä lain täytäntöönpanon edellyttämiin toimiin.</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208/</w:t>
      </w:r>
      <w:proofErr w:type="gramStart"/>
      <w:r w:rsidRPr="0018319E">
        <w:rPr>
          <w:rFonts w:ascii="Times New Roman" w:eastAsia="Times New Roman" w:hAnsi="Times New Roman" w:cs="Times New Roman"/>
          <w:sz w:val="24"/>
          <w:szCs w:val="24"/>
          <w:lang w:eastAsia="fi-FI"/>
        </w:rPr>
        <w:t>2009 ,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LiVM</w:t>
      </w:r>
      <w:proofErr w:type="spellEnd"/>
      <w:r w:rsidRPr="0018319E">
        <w:rPr>
          <w:rFonts w:ascii="Times New Roman" w:eastAsia="Times New Roman" w:hAnsi="Times New Roman" w:cs="Times New Roman"/>
          <w:sz w:val="24"/>
          <w:szCs w:val="24"/>
          <w:lang w:eastAsia="fi-FI"/>
        </w:rPr>
        <w:t xml:space="preserve"> 23/2009 , EV 203/2009</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27.8.2010/770:</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Tämän lain voimaantulosta säädetään erikseen lailla.</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94/</w:t>
      </w:r>
      <w:proofErr w:type="gramStart"/>
      <w:r w:rsidRPr="0018319E">
        <w:rPr>
          <w:rFonts w:ascii="Times New Roman" w:eastAsia="Times New Roman" w:hAnsi="Times New Roman" w:cs="Times New Roman"/>
          <w:sz w:val="24"/>
          <w:szCs w:val="24"/>
          <w:lang w:eastAsia="fi-FI"/>
        </w:rPr>
        <w:t>2009 ,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LaVM</w:t>
      </w:r>
      <w:proofErr w:type="spellEnd"/>
      <w:r w:rsidRPr="0018319E">
        <w:rPr>
          <w:rFonts w:ascii="Times New Roman" w:eastAsia="Times New Roman" w:hAnsi="Times New Roman" w:cs="Times New Roman"/>
          <w:sz w:val="24"/>
          <w:szCs w:val="24"/>
          <w:lang w:eastAsia="fi-FI"/>
        </w:rPr>
        <w:t xml:space="preserve"> 9/2010 , EV 84/2010</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27.5.2011/595:</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tammikuuta 2012.</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277/</w:t>
      </w:r>
      <w:proofErr w:type="gramStart"/>
      <w:r w:rsidRPr="0018319E">
        <w:rPr>
          <w:rFonts w:ascii="Times New Roman" w:eastAsia="Times New Roman" w:hAnsi="Times New Roman" w:cs="Times New Roman"/>
          <w:sz w:val="24"/>
          <w:szCs w:val="24"/>
          <w:lang w:eastAsia="fi-FI"/>
        </w:rPr>
        <w:t>2009 ,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YmVM</w:t>
      </w:r>
      <w:proofErr w:type="spellEnd"/>
      <w:r w:rsidRPr="0018319E">
        <w:rPr>
          <w:rFonts w:ascii="Times New Roman" w:eastAsia="Times New Roman" w:hAnsi="Times New Roman" w:cs="Times New Roman"/>
          <w:sz w:val="24"/>
          <w:szCs w:val="24"/>
          <w:lang w:eastAsia="fi-FI"/>
        </w:rPr>
        <w:t xml:space="preserve"> 22/2010 , EV 355/2010</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27.6.2014/549:</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syyskuuta 2014.</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HE 214/</w:t>
      </w:r>
      <w:proofErr w:type="gramStart"/>
      <w:r w:rsidRPr="0018319E">
        <w:rPr>
          <w:rFonts w:ascii="Times New Roman" w:eastAsia="Times New Roman" w:hAnsi="Times New Roman" w:cs="Times New Roman"/>
          <w:sz w:val="24"/>
          <w:szCs w:val="24"/>
          <w:lang w:eastAsia="fi-FI"/>
        </w:rPr>
        <w:t>2013 ,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YmVM</w:t>
      </w:r>
      <w:proofErr w:type="spellEnd"/>
      <w:r w:rsidRPr="0018319E">
        <w:rPr>
          <w:rFonts w:ascii="Times New Roman" w:eastAsia="Times New Roman" w:hAnsi="Times New Roman" w:cs="Times New Roman"/>
          <w:sz w:val="24"/>
          <w:szCs w:val="24"/>
          <w:lang w:eastAsia="fi-FI"/>
        </w:rPr>
        <w:t xml:space="preserve"> 3/2014 , EV 67/2014</w:t>
      </w:r>
    </w:p>
    <w:p w:rsidR="0018319E" w:rsidRPr="0018319E" w:rsidRDefault="0018319E" w:rsidP="0018319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18319E">
        <w:rPr>
          <w:rFonts w:ascii="Times New Roman" w:eastAsia="Times New Roman" w:hAnsi="Times New Roman" w:cs="Times New Roman"/>
          <w:b/>
          <w:bCs/>
          <w:sz w:val="27"/>
          <w:szCs w:val="27"/>
          <w:lang w:eastAsia="fi-FI"/>
        </w:rPr>
        <w:t>7.8.2015/1003:</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Tämä laki tulee voimaan 1 päivänä tammikuuta 2016.</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t>Muutoksenhaussa ennen tämän lain voimaantuloa annettuun hallintopäätökseen sovelletaan tämän lain voimaan tullessa voimassa olleita säännöksiä.</w:t>
      </w:r>
    </w:p>
    <w:p w:rsidR="0018319E" w:rsidRPr="0018319E" w:rsidRDefault="0018319E" w:rsidP="0018319E">
      <w:pPr>
        <w:spacing w:before="100" w:beforeAutospacing="1" w:after="100" w:afterAutospacing="1" w:line="240" w:lineRule="auto"/>
        <w:rPr>
          <w:rFonts w:ascii="Times New Roman" w:eastAsia="Times New Roman" w:hAnsi="Times New Roman" w:cs="Times New Roman"/>
          <w:sz w:val="24"/>
          <w:szCs w:val="24"/>
          <w:lang w:eastAsia="fi-FI"/>
        </w:rPr>
      </w:pPr>
      <w:r w:rsidRPr="0018319E">
        <w:rPr>
          <w:rFonts w:ascii="Times New Roman" w:eastAsia="Times New Roman" w:hAnsi="Times New Roman" w:cs="Times New Roman"/>
          <w:sz w:val="24"/>
          <w:szCs w:val="24"/>
          <w:lang w:eastAsia="fi-FI"/>
        </w:rPr>
        <w:lastRenderedPageBreak/>
        <w:t>HE 230/</w:t>
      </w:r>
      <w:proofErr w:type="gramStart"/>
      <w:r w:rsidRPr="0018319E">
        <w:rPr>
          <w:rFonts w:ascii="Times New Roman" w:eastAsia="Times New Roman" w:hAnsi="Times New Roman" w:cs="Times New Roman"/>
          <w:sz w:val="24"/>
          <w:szCs w:val="24"/>
          <w:lang w:eastAsia="fi-FI"/>
        </w:rPr>
        <w:t>2014 ,</w:t>
      </w:r>
      <w:proofErr w:type="gramEnd"/>
      <w:r w:rsidRPr="0018319E">
        <w:rPr>
          <w:rFonts w:ascii="Times New Roman" w:eastAsia="Times New Roman" w:hAnsi="Times New Roman" w:cs="Times New Roman"/>
          <w:sz w:val="24"/>
          <w:szCs w:val="24"/>
          <w:lang w:eastAsia="fi-FI"/>
        </w:rPr>
        <w:t xml:space="preserve"> </w:t>
      </w:r>
      <w:proofErr w:type="spellStart"/>
      <w:r w:rsidRPr="0018319E">
        <w:rPr>
          <w:rFonts w:ascii="Times New Roman" w:eastAsia="Times New Roman" w:hAnsi="Times New Roman" w:cs="Times New Roman"/>
          <w:sz w:val="24"/>
          <w:szCs w:val="24"/>
          <w:lang w:eastAsia="fi-FI"/>
        </w:rPr>
        <w:t>LaVM</w:t>
      </w:r>
      <w:proofErr w:type="spellEnd"/>
      <w:r w:rsidRPr="0018319E">
        <w:rPr>
          <w:rFonts w:ascii="Times New Roman" w:eastAsia="Times New Roman" w:hAnsi="Times New Roman" w:cs="Times New Roman"/>
          <w:sz w:val="24"/>
          <w:szCs w:val="24"/>
          <w:lang w:eastAsia="fi-FI"/>
        </w:rPr>
        <w:t xml:space="preserve"> 26/2014 , EV 319/2014</w:t>
      </w:r>
    </w:p>
    <w:p w:rsidR="0024055F" w:rsidRPr="0018319E" w:rsidRDefault="0018319E" w:rsidP="0018319E">
      <w:r w:rsidRPr="0018319E">
        <w:rPr>
          <w:rFonts w:ascii="Times New Roman" w:eastAsia="Times New Roman" w:hAnsi="Times New Roman" w:cs="Times New Roman"/>
          <w:sz w:val="24"/>
          <w:szCs w:val="24"/>
          <w:lang w:eastAsia="fi-FI"/>
        </w:rPr>
        <w:t> </w:t>
      </w:r>
    </w:p>
    <w:sectPr w:rsidR="0024055F" w:rsidRPr="0018319E">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01F6"/>
    <w:multiLevelType w:val="multilevel"/>
    <w:tmpl w:val="C04A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66AD7"/>
    <w:multiLevelType w:val="multilevel"/>
    <w:tmpl w:val="0FD8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0F71D0"/>
    <w:multiLevelType w:val="multilevel"/>
    <w:tmpl w:val="EFAE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694ED5"/>
    <w:multiLevelType w:val="multilevel"/>
    <w:tmpl w:val="2324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6E28F3"/>
    <w:multiLevelType w:val="multilevel"/>
    <w:tmpl w:val="5EA2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0A2BE6"/>
    <w:multiLevelType w:val="multilevel"/>
    <w:tmpl w:val="9342E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1713A7"/>
    <w:multiLevelType w:val="multilevel"/>
    <w:tmpl w:val="4B02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2159A0"/>
    <w:multiLevelType w:val="multilevel"/>
    <w:tmpl w:val="180A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BE08FF"/>
    <w:multiLevelType w:val="multilevel"/>
    <w:tmpl w:val="BCEE6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52354C"/>
    <w:multiLevelType w:val="multilevel"/>
    <w:tmpl w:val="D06C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9"/>
  </w:num>
  <w:num w:numId="5">
    <w:abstractNumId w:val="8"/>
  </w:num>
  <w:num w:numId="6">
    <w:abstractNumId w:val="0"/>
  </w:num>
  <w:num w:numId="7">
    <w:abstractNumId w:val="1"/>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19E"/>
    <w:rsid w:val="0018319E"/>
    <w:rsid w:val="0024055F"/>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831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18319E"/>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18319E"/>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19E"/>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18319E"/>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18319E"/>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18319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18319E"/>
    <w:rPr>
      <w:color w:val="0000FF"/>
      <w:u w:val="single"/>
    </w:rPr>
  </w:style>
  <w:style w:type="paragraph" w:customStyle="1" w:styleId="py">
    <w:name w:val="py"/>
    <w:basedOn w:val="Normal"/>
    <w:rsid w:val="0018319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18319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831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18319E"/>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18319E"/>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19E"/>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18319E"/>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18319E"/>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18319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18319E"/>
    <w:rPr>
      <w:color w:val="0000FF"/>
      <w:u w:val="single"/>
    </w:rPr>
  </w:style>
  <w:style w:type="paragraph" w:customStyle="1" w:styleId="py">
    <w:name w:val="py"/>
    <w:basedOn w:val="Normal"/>
    <w:rsid w:val="0018319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1831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4707">
      <w:bodyDiv w:val="1"/>
      <w:marLeft w:val="0"/>
      <w:marRight w:val="0"/>
      <w:marTop w:val="0"/>
      <w:marBottom w:val="0"/>
      <w:divBdr>
        <w:top w:val="none" w:sz="0" w:space="0" w:color="auto"/>
        <w:left w:val="none" w:sz="0" w:space="0" w:color="auto"/>
        <w:bottom w:val="none" w:sz="0" w:space="0" w:color="auto"/>
        <w:right w:val="none" w:sz="0" w:space="0" w:color="auto"/>
      </w:divBdr>
      <w:divsChild>
        <w:div w:id="935669670">
          <w:marLeft w:val="0"/>
          <w:marRight w:val="0"/>
          <w:marTop w:val="0"/>
          <w:marBottom w:val="0"/>
          <w:divBdr>
            <w:top w:val="none" w:sz="0" w:space="0" w:color="auto"/>
            <w:left w:val="none" w:sz="0" w:space="0" w:color="auto"/>
            <w:bottom w:val="none" w:sz="0" w:space="0" w:color="auto"/>
            <w:right w:val="none" w:sz="0" w:space="0" w:color="auto"/>
          </w:divBdr>
          <w:divsChild>
            <w:div w:id="1634091444">
              <w:marLeft w:val="0"/>
              <w:marRight w:val="0"/>
              <w:marTop w:val="0"/>
              <w:marBottom w:val="0"/>
              <w:divBdr>
                <w:top w:val="none" w:sz="0" w:space="0" w:color="auto"/>
                <w:left w:val="none" w:sz="0" w:space="0" w:color="auto"/>
                <w:bottom w:val="none" w:sz="0" w:space="0" w:color="auto"/>
                <w:right w:val="none" w:sz="0" w:space="0" w:color="auto"/>
              </w:divBdr>
              <w:divsChild>
                <w:div w:id="902906468">
                  <w:marLeft w:val="0"/>
                  <w:marRight w:val="0"/>
                  <w:marTop w:val="0"/>
                  <w:marBottom w:val="0"/>
                  <w:divBdr>
                    <w:top w:val="none" w:sz="0" w:space="0" w:color="auto"/>
                    <w:left w:val="none" w:sz="0" w:space="0" w:color="auto"/>
                    <w:bottom w:val="none" w:sz="0" w:space="0" w:color="auto"/>
                    <w:right w:val="none" w:sz="0" w:space="0" w:color="auto"/>
                  </w:divBdr>
                </w:div>
                <w:div w:id="619920649">
                  <w:marLeft w:val="0"/>
                  <w:marRight w:val="0"/>
                  <w:marTop w:val="0"/>
                  <w:marBottom w:val="0"/>
                  <w:divBdr>
                    <w:top w:val="none" w:sz="0" w:space="0" w:color="auto"/>
                    <w:left w:val="none" w:sz="0" w:space="0" w:color="auto"/>
                    <w:bottom w:val="none" w:sz="0" w:space="0" w:color="auto"/>
                    <w:right w:val="none" w:sz="0" w:space="0" w:color="auto"/>
                  </w:divBdr>
                </w:div>
                <w:div w:id="263347543">
                  <w:marLeft w:val="0"/>
                  <w:marRight w:val="0"/>
                  <w:marTop w:val="0"/>
                  <w:marBottom w:val="0"/>
                  <w:divBdr>
                    <w:top w:val="none" w:sz="0" w:space="0" w:color="auto"/>
                    <w:left w:val="none" w:sz="0" w:space="0" w:color="auto"/>
                    <w:bottom w:val="none" w:sz="0" w:space="0" w:color="auto"/>
                    <w:right w:val="none" w:sz="0" w:space="0" w:color="auto"/>
                  </w:divBdr>
                </w:div>
                <w:div w:id="1808621943">
                  <w:marLeft w:val="0"/>
                  <w:marRight w:val="0"/>
                  <w:marTop w:val="0"/>
                  <w:marBottom w:val="0"/>
                  <w:divBdr>
                    <w:top w:val="none" w:sz="0" w:space="0" w:color="auto"/>
                    <w:left w:val="none" w:sz="0" w:space="0" w:color="auto"/>
                    <w:bottom w:val="none" w:sz="0" w:space="0" w:color="auto"/>
                    <w:right w:val="none" w:sz="0" w:space="0" w:color="auto"/>
                  </w:divBdr>
                </w:div>
                <w:div w:id="1225405921">
                  <w:marLeft w:val="0"/>
                  <w:marRight w:val="0"/>
                  <w:marTop w:val="0"/>
                  <w:marBottom w:val="0"/>
                  <w:divBdr>
                    <w:top w:val="none" w:sz="0" w:space="0" w:color="auto"/>
                    <w:left w:val="none" w:sz="0" w:space="0" w:color="auto"/>
                    <w:bottom w:val="none" w:sz="0" w:space="0" w:color="auto"/>
                    <w:right w:val="none" w:sz="0" w:space="0" w:color="auto"/>
                  </w:divBdr>
                </w:div>
                <w:div w:id="133527182">
                  <w:marLeft w:val="0"/>
                  <w:marRight w:val="0"/>
                  <w:marTop w:val="0"/>
                  <w:marBottom w:val="0"/>
                  <w:divBdr>
                    <w:top w:val="none" w:sz="0" w:space="0" w:color="auto"/>
                    <w:left w:val="none" w:sz="0" w:space="0" w:color="auto"/>
                    <w:bottom w:val="none" w:sz="0" w:space="0" w:color="auto"/>
                    <w:right w:val="none" w:sz="0" w:space="0" w:color="auto"/>
                  </w:divBdr>
                </w:div>
                <w:div w:id="219440829">
                  <w:marLeft w:val="0"/>
                  <w:marRight w:val="0"/>
                  <w:marTop w:val="0"/>
                  <w:marBottom w:val="0"/>
                  <w:divBdr>
                    <w:top w:val="none" w:sz="0" w:space="0" w:color="auto"/>
                    <w:left w:val="none" w:sz="0" w:space="0" w:color="auto"/>
                    <w:bottom w:val="none" w:sz="0" w:space="0" w:color="auto"/>
                    <w:right w:val="none" w:sz="0" w:space="0" w:color="auto"/>
                  </w:divBdr>
                </w:div>
                <w:div w:id="76824402">
                  <w:marLeft w:val="0"/>
                  <w:marRight w:val="0"/>
                  <w:marTop w:val="0"/>
                  <w:marBottom w:val="0"/>
                  <w:divBdr>
                    <w:top w:val="none" w:sz="0" w:space="0" w:color="auto"/>
                    <w:left w:val="none" w:sz="0" w:space="0" w:color="auto"/>
                    <w:bottom w:val="none" w:sz="0" w:space="0" w:color="auto"/>
                    <w:right w:val="none" w:sz="0" w:space="0" w:color="auto"/>
                  </w:divBdr>
                </w:div>
                <w:div w:id="958030362">
                  <w:marLeft w:val="0"/>
                  <w:marRight w:val="0"/>
                  <w:marTop w:val="0"/>
                  <w:marBottom w:val="0"/>
                  <w:divBdr>
                    <w:top w:val="none" w:sz="0" w:space="0" w:color="auto"/>
                    <w:left w:val="none" w:sz="0" w:space="0" w:color="auto"/>
                    <w:bottom w:val="none" w:sz="0" w:space="0" w:color="auto"/>
                    <w:right w:val="none" w:sz="0" w:space="0" w:color="auto"/>
                  </w:divBdr>
                </w:div>
                <w:div w:id="870075657">
                  <w:marLeft w:val="0"/>
                  <w:marRight w:val="0"/>
                  <w:marTop w:val="0"/>
                  <w:marBottom w:val="0"/>
                  <w:divBdr>
                    <w:top w:val="none" w:sz="0" w:space="0" w:color="auto"/>
                    <w:left w:val="none" w:sz="0" w:space="0" w:color="auto"/>
                    <w:bottom w:val="none" w:sz="0" w:space="0" w:color="auto"/>
                    <w:right w:val="none" w:sz="0" w:space="0" w:color="auto"/>
                  </w:divBdr>
                </w:div>
                <w:div w:id="1868131603">
                  <w:marLeft w:val="0"/>
                  <w:marRight w:val="0"/>
                  <w:marTop w:val="0"/>
                  <w:marBottom w:val="0"/>
                  <w:divBdr>
                    <w:top w:val="none" w:sz="0" w:space="0" w:color="auto"/>
                    <w:left w:val="none" w:sz="0" w:space="0" w:color="auto"/>
                    <w:bottom w:val="none" w:sz="0" w:space="0" w:color="auto"/>
                    <w:right w:val="none" w:sz="0" w:space="0" w:color="auto"/>
                  </w:divBdr>
                </w:div>
                <w:div w:id="452557767">
                  <w:marLeft w:val="0"/>
                  <w:marRight w:val="0"/>
                  <w:marTop w:val="0"/>
                  <w:marBottom w:val="0"/>
                  <w:divBdr>
                    <w:top w:val="none" w:sz="0" w:space="0" w:color="auto"/>
                    <w:left w:val="none" w:sz="0" w:space="0" w:color="auto"/>
                    <w:bottom w:val="none" w:sz="0" w:space="0" w:color="auto"/>
                    <w:right w:val="none" w:sz="0" w:space="0" w:color="auto"/>
                  </w:divBdr>
                </w:div>
                <w:div w:id="896403412">
                  <w:marLeft w:val="0"/>
                  <w:marRight w:val="0"/>
                  <w:marTop w:val="0"/>
                  <w:marBottom w:val="0"/>
                  <w:divBdr>
                    <w:top w:val="none" w:sz="0" w:space="0" w:color="auto"/>
                    <w:left w:val="none" w:sz="0" w:space="0" w:color="auto"/>
                    <w:bottom w:val="none" w:sz="0" w:space="0" w:color="auto"/>
                    <w:right w:val="none" w:sz="0" w:space="0" w:color="auto"/>
                  </w:divBdr>
                </w:div>
                <w:div w:id="1663852717">
                  <w:marLeft w:val="0"/>
                  <w:marRight w:val="0"/>
                  <w:marTop w:val="0"/>
                  <w:marBottom w:val="0"/>
                  <w:divBdr>
                    <w:top w:val="none" w:sz="0" w:space="0" w:color="auto"/>
                    <w:left w:val="none" w:sz="0" w:space="0" w:color="auto"/>
                    <w:bottom w:val="none" w:sz="0" w:space="0" w:color="auto"/>
                    <w:right w:val="none" w:sz="0" w:space="0" w:color="auto"/>
                  </w:divBdr>
                </w:div>
                <w:div w:id="1633246167">
                  <w:marLeft w:val="0"/>
                  <w:marRight w:val="0"/>
                  <w:marTop w:val="0"/>
                  <w:marBottom w:val="0"/>
                  <w:divBdr>
                    <w:top w:val="none" w:sz="0" w:space="0" w:color="auto"/>
                    <w:left w:val="none" w:sz="0" w:space="0" w:color="auto"/>
                    <w:bottom w:val="none" w:sz="0" w:space="0" w:color="auto"/>
                    <w:right w:val="none" w:sz="0" w:space="0" w:color="auto"/>
                  </w:divBdr>
                </w:div>
                <w:div w:id="1439790430">
                  <w:marLeft w:val="0"/>
                  <w:marRight w:val="0"/>
                  <w:marTop w:val="0"/>
                  <w:marBottom w:val="0"/>
                  <w:divBdr>
                    <w:top w:val="none" w:sz="0" w:space="0" w:color="auto"/>
                    <w:left w:val="none" w:sz="0" w:space="0" w:color="auto"/>
                    <w:bottom w:val="none" w:sz="0" w:space="0" w:color="auto"/>
                    <w:right w:val="none" w:sz="0" w:space="0" w:color="auto"/>
                  </w:divBdr>
                </w:div>
                <w:div w:id="1283879365">
                  <w:marLeft w:val="0"/>
                  <w:marRight w:val="0"/>
                  <w:marTop w:val="0"/>
                  <w:marBottom w:val="0"/>
                  <w:divBdr>
                    <w:top w:val="none" w:sz="0" w:space="0" w:color="auto"/>
                    <w:left w:val="none" w:sz="0" w:space="0" w:color="auto"/>
                    <w:bottom w:val="none" w:sz="0" w:space="0" w:color="auto"/>
                    <w:right w:val="none" w:sz="0" w:space="0" w:color="auto"/>
                  </w:divBdr>
                </w:div>
                <w:div w:id="1115369745">
                  <w:marLeft w:val="0"/>
                  <w:marRight w:val="0"/>
                  <w:marTop w:val="0"/>
                  <w:marBottom w:val="0"/>
                  <w:divBdr>
                    <w:top w:val="none" w:sz="0" w:space="0" w:color="auto"/>
                    <w:left w:val="none" w:sz="0" w:space="0" w:color="auto"/>
                    <w:bottom w:val="none" w:sz="0" w:space="0" w:color="auto"/>
                    <w:right w:val="none" w:sz="0" w:space="0" w:color="auto"/>
                  </w:divBdr>
                </w:div>
                <w:div w:id="1890265201">
                  <w:marLeft w:val="0"/>
                  <w:marRight w:val="0"/>
                  <w:marTop w:val="0"/>
                  <w:marBottom w:val="0"/>
                  <w:divBdr>
                    <w:top w:val="none" w:sz="0" w:space="0" w:color="auto"/>
                    <w:left w:val="none" w:sz="0" w:space="0" w:color="auto"/>
                    <w:bottom w:val="none" w:sz="0" w:space="0" w:color="auto"/>
                    <w:right w:val="none" w:sz="0" w:space="0" w:color="auto"/>
                  </w:divBdr>
                </w:div>
                <w:div w:id="215550415">
                  <w:marLeft w:val="0"/>
                  <w:marRight w:val="0"/>
                  <w:marTop w:val="0"/>
                  <w:marBottom w:val="0"/>
                  <w:divBdr>
                    <w:top w:val="none" w:sz="0" w:space="0" w:color="auto"/>
                    <w:left w:val="none" w:sz="0" w:space="0" w:color="auto"/>
                    <w:bottom w:val="none" w:sz="0" w:space="0" w:color="auto"/>
                    <w:right w:val="none" w:sz="0" w:space="0" w:color="auto"/>
                  </w:divBdr>
                </w:div>
                <w:div w:id="1311711545">
                  <w:marLeft w:val="0"/>
                  <w:marRight w:val="0"/>
                  <w:marTop w:val="0"/>
                  <w:marBottom w:val="0"/>
                  <w:divBdr>
                    <w:top w:val="none" w:sz="0" w:space="0" w:color="auto"/>
                    <w:left w:val="none" w:sz="0" w:space="0" w:color="auto"/>
                    <w:bottom w:val="none" w:sz="0" w:space="0" w:color="auto"/>
                    <w:right w:val="none" w:sz="0" w:space="0" w:color="auto"/>
                  </w:divBdr>
                </w:div>
                <w:div w:id="1968965805">
                  <w:marLeft w:val="0"/>
                  <w:marRight w:val="0"/>
                  <w:marTop w:val="0"/>
                  <w:marBottom w:val="0"/>
                  <w:divBdr>
                    <w:top w:val="none" w:sz="0" w:space="0" w:color="auto"/>
                    <w:left w:val="none" w:sz="0" w:space="0" w:color="auto"/>
                    <w:bottom w:val="none" w:sz="0" w:space="0" w:color="auto"/>
                    <w:right w:val="none" w:sz="0" w:space="0" w:color="auto"/>
                  </w:divBdr>
                </w:div>
                <w:div w:id="1700273982">
                  <w:marLeft w:val="0"/>
                  <w:marRight w:val="0"/>
                  <w:marTop w:val="0"/>
                  <w:marBottom w:val="0"/>
                  <w:divBdr>
                    <w:top w:val="none" w:sz="0" w:space="0" w:color="auto"/>
                    <w:left w:val="none" w:sz="0" w:space="0" w:color="auto"/>
                    <w:bottom w:val="none" w:sz="0" w:space="0" w:color="auto"/>
                    <w:right w:val="none" w:sz="0" w:space="0" w:color="auto"/>
                  </w:divBdr>
                </w:div>
                <w:div w:id="466777593">
                  <w:marLeft w:val="0"/>
                  <w:marRight w:val="0"/>
                  <w:marTop w:val="0"/>
                  <w:marBottom w:val="0"/>
                  <w:divBdr>
                    <w:top w:val="none" w:sz="0" w:space="0" w:color="auto"/>
                    <w:left w:val="none" w:sz="0" w:space="0" w:color="auto"/>
                    <w:bottom w:val="none" w:sz="0" w:space="0" w:color="auto"/>
                    <w:right w:val="none" w:sz="0" w:space="0" w:color="auto"/>
                  </w:divBdr>
                </w:div>
                <w:div w:id="77872517">
                  <w:marLeft w:val="0"/>
                  <w:marRight w:val="0"/>
                  <w:marTop w:val="0"/>
                  <w:marBottom w:val="0"/>
                  <w:divBdr>
                    <w:top w:val="none" w:sz="0" w:space="0" w:color="auto"/>
                    <w:left w:val="none" w:sz="0" w:space="0" w:color="auto"/>
                    <w:bottom w:val="none" w:sz="0" w:space="0" w:color="auto"/>
                    <w:right w:val="none" w:sz="0" w:space="0" w:color="auto"/>
                  </w:divBdr>
                </w:div>
                <w:div w:id="1002048942">
                  <w:marLeft w:val="0"/>
                  <w:marRight w:val="0"/>
                  <w:marTop w:val="0"/>
                  <w:marBottom w:val="0"/>
                  <w:divBdr>
                    <w:top w:val="none" w:sz="0" w:space="0" w:color="auto"/>
                    <w:left w:val="none" w:sz="0" w:space="0" w:color="auto"/>
                    <w:bottom w:val="none" w:sz="0" w:space="0" w:color="auto"/>
                    <w:right w:val="none" w:sz="0" w:space="0" w:color="auto"/>
                  </w:divBdr>
                </w:div>
                <w:div w:id="1494830912">
                  <w:marLeft w:val="0"/>
                  <w:marRight w:val="0"/>
                  <w:marTop w:val="0"/>
                  <w:marBottom w:val="0"/>
                  <w:divBdr>
                    <w:top w:val="none" w:sz="0" w:space="0" w:color="auto"/>
                    <w:left w:val="none" w:sz="0" w:space="0" w:color="auto"/>
                    <w:bottom w:val="none" w:sz="0" w:space="0" w:color="auto"/>
                    <w:right w:val="none" w:sz="0" w:space="0" w:color="auto"/>
                  </w:divBdr>
                </w:div>
                <w:div w:id="2022468556">
                  <w:marLeft w:val="0"/>
                  <w:marRight w:val="0"/>
                  <w:marTop w:val="0"/>
                  <w:marBottom w:val="0"/>
                  <w:divBdr>
                    <w:top w:val="none" w:sz="0" w:space="0" w:color="auto"/>
                    <w:left w:val="none" w:sz="0" w:space="0" w:color="auto"/>
                    <w:bottom w:val="none" w:sz="0" w:space="0" w:color="auto"/>
                    <w:right w:val="none" w:sz="0" w:space="0" w:color="auto"/>
                  </w:divBdr>
                </w:div>
                <w:div w:id="509413342">
                  <w:marLeft w:val="0"/>
                  <w:marRight w:val="0"/>
                  <w:marTop w:val="0"/>
                  <w:marBottom w:val="0"/>
                  <w:divBdr>
                    <w:top w:val="none" w:sz="0" w:space="0" w:color="auto"/>
                    <w:left w:val="none" w:sz="0" w:space="0" w:color="auto"/>
                    <w:bottom w:val="none" w:sz="0" w:space="0" w:color="auto"/>
                    <w:right w:val="none" w:sz="0" w:space="0" w:color="auto"/>
                  </w:divBdr>
                </w:div>
                <w:div w:id="1589774962">
                  <w:marLeft w:val="0"/>
                  <w:marRight w:val="0"/>
                  <w:marTop w:val="0"/>
                  <w:marBottom w:val="0"/>
                  <w:divBdr>
                    <w:top w:val="none" w:sz="0" w:space="0" w:color="auto"/>
                    <w:left w:val="none" w:sz="0" w:space="0" w:color="auto"/>
                    <w:bottom w:val="none" w:sz="0" w:space="0" w:color="auto"/>
                    <w:right w:val="none" w:sz="0" w:space="0" w:color="auto"/>
                  </w:divBdr>
                </w:div>
                <w:div w:id="697589724">
                  <w:marLeft w:val="0"/>
                  <w:marRight w:val="0"/>
                  <w:marTop w:val="0"/>
                  <w:marBottom w:val="0"/>
                  <w:divBdr>
                    <w:top w:val="none" w:sz="0" w:space="0" w:color="auto"/>
                    <w:left w:val="none" w:sz="0" w:space="0" w:color="auto"/>
                    <w:bottom w:val="none" w:sz="0" w:space="0" w:color="auto"/>
                    <w:right w:val="none" w:sz="0" w:space="0" w:color="auto"/>
                  </w:divBdr>
                </w:div>
                <w:div w:id="543718812">
                  <w:marLeft w:val="0"/>
                  <w:marRight w:val="0"/>
                  <w:marTop w:val="0"/>
                  <w:marBottom w:val="0"/>
                  <w:divBdr>
                    <w:top w:val="none" w:sz="0" w:space="0" w:color="auto"/>
                    <w:left w:val="none" w:sz="0" w:space="0" w:color="auto"/>
                    <w:bottom w:val="none" w:sz="0" w:space="0" w:color="auto"/>
                    <w:right w:val="none" w:sz="0" w:space="0" w:color="auto"/>
                  </w:divBdr>
                </w:div>
                <w:div w:id="1570532524">
                  <w:marLeft w:val="0"/>
                  <w:marRight w:val="0"/>
                  <w:marTop w:val="0"/>
                  <w:marBottom w:val="0"/>
                  <w:divBdr>
                    <w:top w:val="none" w:sz="0" w:space="0" w:color="auto"/>
                    <w:left w:val="none" w:sz="0" w:space="0" w:color="auto"/>
                    <w:bottom w:val="none" w:sz="0" w:space="0" w:color="auto"/>
                    <w:right w:val="none" w:sz="0" w:space="0" w:color="auto"/>
                  </w:divBdr>
                  <w:divsChild>
                    <w:div w:id="82802201">
                      <w:marLeft w:val="0"/>
                      <w:marRight w:val="0"/>
                      <w:marTop w:val="0"/>
                      <w:marBottom w:val="0"/>
                      <w:divBdr>
                        <w:top w:val="none" w:sz="0" w:space="0" w:color="auto"/>
                        <w:left w:val="none" w:sz="0" w:space="0" w:color="auto"/>
                        <w:bottom w:val="none" w:sz="0" w:space="0" w:color="auto"/>
                        <w:right w:val="none" w:sz="0" w:space="0" w:color="auto"/>
                      </w:divBdr>
                    </w:div>
                  </w:divsChild>
                </w:div>
                <w:div w:id="718481222">
                  <w:marLeft w:val="0"/>
                  <w:marRight w:val="0"/>
                  <w:marTop w:val="0"/>
                  <w:marBottom w:val="0"/>
                  <w:divBdr>
                    <w:top w:val="none" w:sz="0" w:space="0" w:color="auto"/>
                    <w:left w:val="none" w:sz="0" w:space="0" w:color="auto"/>
                    <w:bottom w:val="none" w:sz="0" w:space="0" w:color="auto"/>
                    <w:right w:val="none" w:sz="0" w:space="0" w:color="auto"/>
                  </w:divBdr>
                </w:div>
                <w:div w:id="1014260523">
                  <w:marLeft w:val="0"/>
                  <w:marRight w:val="0"/>
                  <w:marTop w:val="0"/>
                  <w:marBottom w:val="0"/>
                  <w:divBdr>
                    <w:top w:val="none" w:sz="0" w:space="0" w:color="auto"/>
                    <w:left w:val="none" w:sz="0" w:space="0" w:color="auto"/>
                    <w:bottom w:val="none" w:sz="0" w:space="0" w:color="auto"/>
                    <w:right w:val="none" w:sz="0" w:space="0" w:color="auto"/>
                  </w:divBdr>
                </w:div>
                <w:div w:id="470024955">
                  <w:marLeft w:val="0"/>
                  <w:marRight w:val="0"/>
                  <w:marTop w:val="0"/>
                  <w:marBottom w:val="0"/>
                  <w:divBdr>
                    <w:top w:val="none" w:sz="0" w:space="0" w:color="auto"/>
                    <w:left w:val="none" w:sz="0" w:space="0" w:color="auto"/>
                    <w:bottom w:val="none" w:sz="0" w:space="0" w:color="auto"/>
                    <w:right w:val="none" w:sz="0" w:space="0" w:color="auto"/>
                  </w:divBdr>
                </w:div>
                <w:div w:id="1616591905">
                  <w:marLeft w:val="0"/>
                  <w:marRight w:val="0"/>
                  <w:marTop w:val="0"/>
                  <w:marBottom w:val="0"/>
                  <w:divBdr>
                    <w:top w:val="none" w:sz="0" w:space="0" w:color="auto"/>
                    <w:left w:val="none" w:sz="0" w:space="0" w:color="auto"/>
                    <w:bottom w:val="none" w:sz="0" w:space="0" w:color="auto"/>
                    <w:right w:val="none" w:sz="0" w:space="0" w:color="auto"/>
                  </w:divBdr>
                </w:div>
                <w:div w:id="1124427810">
                  <w:marLeft w:val="0"/>
                  <w:marRight w:val="0"/>
                  <w:marTop w:val="0"/>
                  <w:marBottom w:val="0"/>
                  <w:divBdr>
                    <w:top w:val="none" w:sz="0" w:space="0" w:color="auto"/>
                    <w:left w:val="none" w:sz="0" w:space="0" w:color="auto"/>
                    <w:bottom w:val="none" w:sz="0" w:space="0" w:color="auto"/>
                    <w:right w:val="none" w:sz="0" w:space="0" w:color="auto"/>
                  </w:divBdr>
                </w:div>
                <w:div w:id="1861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2386</Words>
  <Characters>19331</Characters>
  <Application>Microsoft Office Word</Application>
  <DocSecurity>0</DocSecurity>
  <Lines>161</Lines>
  <Paragraphs>43</Paragraphs>
  <ScaleCrop>false</ScaleCrop>
  <Company/>
  <LinksUpToDate>false</LinksUpToDate>
  <CharactersWithSpaces>21674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2016-05-22T17:05:00Z</dcterms:created>
  <dcterms:modified xsi:type="dcterms:W3CDTF">2016-05-22T17:05:00Z</dcterms:modified>
</cp:coreProperties>
</file>